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0B00" w14:textId="059BAB8A" w:rsidR="00A61AC7" w:rsidRPr="00B6759B" w:rsidRDefault="007A293C">
      <w:pPr>
        <w:tabs>
          <w:tab w:val="left" w:pos="1800"/>
          <w:tab w:val="center" w:pos="4536"/>
          <w:tab w:val="right" w:pos="9070"/>
        </w:tabs>
        <w:spacing w:after="120"/>
        <w:ind w:left="1800" w:hanging="1800"/>
        <w:jc w:val="both"/>
        <w:rPr>
          <w:rFonts w:ascii="Arial" w:eastAsia="Tahoma" w:hAnsi="Arial" w:cs="Arial"/>
          <w:b/>
          <w:bCs/>
          <w:i/>
          <w:sz w:val="22"/>
        </w:rPr>
      </w:pPr>
      <w:bookmarkStart w:id="0" w:name="OLE_LINK3"/>
      <w:r w:rsidRPr="00B6759B">
        <w:rPr>
          <w:rFonts w:ascii="Arial" w:eastAsia="Tahoma" w:hAnsi="Arial" w:cs="Arial"/>
          <w:b/>
          <w:bCs/>
          <w:sz w:val="22"/>
        </w:rPr>
        <w:t>3GPP TSG-RAN WG2 Meeting #1</w:t>
      </w:r>
      <w:r w:rsidR="00305489">
        <w:rPr>
          <w:rFonts w:ascii="Arial" w:eastAsia="Tahoma" w:hAnsi="Arial" w:cs="Arial"/>
          <w:b/>
          <w:bCs/>
          <w:sz w:val="22"/>
        </w:rPr>
        <w:t>3</w:t>
      </w:r>
      <w:r w:rsidR="00526FE2">
        <w:rPr>
          <w:rFonts w:ascii="Arial" w:eastAsia="Tahoma" w:hAnsi="Arial" w:cs="Arial"/>
          <w:b/>
          <w:bCs/>
          <w:sz w:val="22"/>
        </w:rPr>
        <w:t>1</w:t>
      </w:r>
      <w:r w:rsidR="008F2C7D">
        <w:rPr>
          <w:rFonts w:ascii="Arial" w:eastAsia="Tahoma" w:hAnsi="Arial" w:cs="Arial"/>
          <w:b/>
          <w:bCs/>
          <w:sz w:val="22"/>
        </w:rPr>
        <w:t>bis</w:t>
      </w:r>
      <w:r w:rsidRPr="00B6759B">
        <w:rPr>
          <w:rFonts w:ascii="Arial" w:eastAsia="Tahoma" w:hAnsi="Arial" w:cs="Arial"/>
          <w:b/>
          <w:bCs/>
          <w:sz w:val="22"/>
        </w:rPr>
        <w:tab/>
      </w:r>
      <w:r w:rsidRPr="00B6759B">
        <w:rPr>
          <w:rFonts w:ascii="Arial" w:eastAsia="Tahoma" w:hAnsi="Arial" w:cs="Arial"/>
          <w:b/>
          <w:bCs/>
          <w:i/>
          <w:sz w:val="22"/>
        </w:rPr>
        <w:tab/>
      </w:r>
      <w:r w:rsidR="00D473BE" w:rsidRPr="00D473BE">
        <w:rPr>
          <w:rFonts w:ascii="Arial" w:eastAsia="Tahoma" w:hAnsi="Arial" w:cs="Arial"/>
          <w:b/>
          <w:bCs/>
          <w:sz w:val="22"/>
        </w:rPr>
        <w:t>R2-</w:t>
      </w:r>
      <w:r w:rsidR="00E43A92" w:rsidRPr="00D473BE">
        <w:rPr>
          <w:rFonts w:ascii="Arial" w:eastAsia="Tahoma" w:hAnsi="Arial" w:cs="Arial"/>
          <w:b/>
          <w:bCs/>
          <w:sz w:val="22"/>
        </w:rPr>
        <w:t>25</w:t>
      </w:r>
      <w:r w:rsidR="005A7770">
        <w:rPr>
          <w:rFonts w:ascii="Arial" w:eastAsia="Tahoma" w:hAnsi="Arial" w:cs="Arial"/>
          <w:b/>
          <w:bCs/>
          <w:sz w:val="22"/>
        </w:rPr>
        <w:t>07020</w:t>
      </w:r>
    </w:p>
    <w:p w14:paraId="4DCE1E84" w14:textId="5A598861" w:rsidR="00391108" w:rsidRPr="000B1DF3" w:rsidRDefault="00391108" w:rsidP="00391108">
      <w:pPr>
        <w:tabs>
          <w:tab w:val="left" w:pos="1800"/>
          <w:tab w:val="center" w:pos="4536"/>
          <w:tab w:val="right" w:pos="9072"/>
        </w:tabs>
        <w:spacing w:after="120"/>
        <w:ind w:left="1800" w:hanging="1800"/>
        <w:jc w:val="both"/>
        <w:rPr>
          <w:rFonts w:ascii="Arial" w:eastAsia="Tahoma" w:hAnsi="Arial" w:cs="Arial"/>
          <w:b/>
          <w:bCs/>
          <w:sz w:val="22"/>
        </w:rPr>
      </w:pPr>
      <w:r w:rsidRPr="00391108">
        <w:rPr>
          <w:rFonts w:ascii="Arial" w:eastAsia="Tahoma" w:hAnsi="Arial" w:cs="Arial"/>
          <w:b/>
          <w:bCs/>
          <w:sz w:val="22"/>
        </w:rPr>
        <w:t>Prague, Czech Republic, 13</w:t>
      </w:r>
      <w:r w:rsidRPr="005A7770">
        <w:rPr>
          <w:rFonts w:ascii="Arial" w:eastAsia="Tahoma" w:hAnsi="Arial" w:cs="Arial"/>
          <w:b/>
          <w:bCs/>
          <w:sz w:val="22"/>
          <w:vertAlign w:val="superscript"/>
        </w:rPr>
        <w:t>th</w:t>
      </w:r>
      <w:r w:rsidRPr="00391108">
        <w:rPr>
          <w:rFonts w:ascii="Arial" w:eastAsia="Tahoma" w:hAnsi="Arial" w:cs="Arial"/>
          <w:b/>
          <w:bCs/>
          <w:sz w:val="22"/>
        </w:rPr>
        <w:t xml:space="preserve"> -17</w:t>
      </w:r>
      <w:r w:rsidRPr="005A7770">
        <w:rPr>
          <w:rFonts w:ascii="Arial" w:eastAsia="Tahoma" w:hAnsi="Arial" w:cs="Arial"/>
          <w:b/>
          <w:bCs/>
          <w:sz w:val="22"/>
          <w:vertAlign w:val="superscript"/>
        </w:rPr>
        <w:t>th</w:t>
      </w:r>
      <w:r w:rsidRPr="00391108">
        <w:rPr>
          <w:rFonts w:ascii="Arial" w:eastAsia="Tahoma" w:hAnsi="Arial" w:cs="Arial"/>
          <w:b/>
          <w:bCs/>
          <w:sz w:val="22"/>
        </w:rPr>
        <w:t xml:space="preserve"> Oct</w:t>
      </w:r>
      <w:r w:rsidR="005824D3">
        <w:rPr>
          <w:rFonts w:ascii="Arial" w:eastAsia="Tahoma" w:hAnsi="Arial" w:cs="Arial"/>
          <w:b/>
          <w:bCs/>
          <w:sz w:val="22"/>
        </w:rPr>
        <w:t>.</w:t>
      </w:r>
      <w:r w:rsidRPr="00391108">
        <w:rPr>
          <w:rFonts w:ascii="Arial" w:eastAsia="Tahoma" w:hAnsi="Arial" w:cs="Arial" w:hint="eastAsia"/>
          <w:b/>
          <w:bCs/>
          <w:sz w:val="22"/>
        </w:rPr>
        <w:t>,</w:t>
      </w:r>
      <w:r w:rsidRPr="00391108">
        <w:rPr>
          <w:rFonts w:ascii="Arial" w:eastAsia="Tahoma" w:hAnsi="Arial" w:cs="Arial"/>
          <w:b/>
          <w:bCs/>
          <w:sz w:val="22"/>
        </w:rPr>
        <w:t xml:space="preserve"> 2025</w:t>
      </w:r>
    </w:p>
    <w:p w14:paraId="756EF1ED" w14:textId="46D10278" w:rsidR="00A61AC7" w:rsidRPr="00B70EF0" w:rsidRDefault="007A293C">
      <w:pPr>
        <w:tabs>
          <w:tab w:val="left" w:pos="1800"/>
          <w:tab w:val="right" w:pos="9072"/>
        </w:tabs>
        <w:spacing w:after="120"/>
        <w:ind w:left="1800" w:hanging="1800"/>
        <w:jc w:val="both"/>
        <w:rPr>
          <w:rFonts w:ascii="Arial" w:eastAsia="宋体" w:hAnsi="Arial" w:cs="Arial"/>
          <w:b/>
          <w:sz w:val="22"/>
          <w:szCs w:val="24"/>
        </w:rPr>
      </w:pPr>
      <w:r w:rsidRPr="00B70EF0">
        <w:rPr>
          <w:rFonts w:ascii="Arial" w:eastAsia="宋体" w:hAnsi="Arial" w:cs="Arial"/>
          <w:b/>
          <w:sz w:val="22"/>
          <w:szCs w:val="24"/>
        </w:rPr>
        <w:t>Source:</w:t>
      </w:r>
      <w:r w:rsidRPr="00B70EF0">
        <w:rPr>
          <w:rFonts w:ascii="Arial" w:eastAsia="宋体" w:hAnsi="Arial" w:cs="Arial"/>
          <w:b/>
          <w:sz w:val="22"/>
          <w:szCs w:val="24"/>
        </w:rPr>
        <w:tab/>
      </w:r>
      <w:r w:rsidRPr="00B70EF0">
        <w:rPr>
          <w:rFonts w:ascii="Arial" w:eastAsia="MS Mincho" w:hAnsi="Arial" w:cs="Arial"/>
          <w:b/>
          <w:sz w:val="22"/>
          <w:lang w:eastAsia="en-US"/>
        </w:rPr>
        <w:t>vivo</w:t>
      </w:r>
    </w:p>
    <w:p w14:paraId="3C4408FC" w14:textId="58A820D5" w:rsidR="00A61AC7" w:rsidRPr="00B70EF0" w:rsidRDefault="007A293C">
      <w:pPr>
        <w:tabs>
          <w:tab w:val="left" w:pos="1800"/>
          <w:tab w:val="right" w:pos="9072"/>
        </w:tabs>
        <w:spacing w:after="120"/>
        <w:ind w:left="1798" w:hangingChars="814" w:hanging="1798"/>
        <w:jc w:val="both"/>
        <w:rPr>
          <w:rFonts w:ascii="Arial" w:eastAsia="MS Mincho" w:hAnsi="Arial" w:cs="Arial"/>
          <w:b/>
          <w:sz w:val="22"/>
          <w:lang w:eastAsia="en-US"/>
        </w:rPr>
      </w:pPr>
      <w:r w:rsidRPr="00B70EF0">
        <w:rPr>
          <w:rFonts w:ascii="Arial" w:eastAsia="宋体" w:hAnsi="Arial" w:cs="Arial"/>
          <w:b/>
          <w:sz w:val="22"/>
          <w:szCs w:val="24"/>
        </w:rPr>
        <w:t>Title:</w:t>
      </w:r>
      <w:r w:rsidRPr="00B70EF0">
        <w:rPr>
          <w:rFonts w:ascii="Arial" w:eastAsia="宋体" w:hAnsi="Arial" w:cs="Arial"/>
          <w:b/>
          <w:sz w:val="22"/>
          <w:szCs w:val="24"/>
        </w:rPr>
        <w:tab/>
      </w:r>
      <w:r w:rsidR="006E7578" w:rsidRPr="006E7578">
        <w:rPr>
          <w:rFonts w:ascii="Arial" w:eastAsia="宋体" w:hAnsi="Arial" w:cs="Arial"/>
          <w:b/>
          <w:sz w:val="22"/>
          <w:szCs w:val="24"/>
        </w:rPr>
        <w:t>Discussion on RLC open issues for R19 XR</w:t>
      </w:r>
    </w:p>
    <w:p w14:paraId="19197701" w14:textId="2272E424" w:rsidR="00A61AC7" w:rsidRPr="00B70EF0" w:rsidRDefault="007A293C">
      <w:pPr>
        <w:tabs>
          <w:tab w:val="left" w:pos="1800"/>
          <w:tab w:val="right" w:pos="9072"/>
        </w:tabs>
        <w:spacing w:after="120"/>
        <w:ind w:left="1798" w:hangingChars="814" w:hanging="1798"/>
        <w:jc w:val="both"/>
        <w:rPr>
          <w:rFonts w:ascii="Arial" w:eastAsia="宋体" w:hAnsi="Arial" w:cs="Arial"/>
          <w:b/>
          <w:sz w:val="22"/>
          <w:szCs w:val="24"/>
        </w:rPr>
      </w:pPr>
      <w:r w:rsidRPr="00B70EF0">
        <w:rPr>
          <w:rFonts w:ascii="Arial" w:eastAsia="宋体" w:hAnsi="Arial" w:cs="Arial"/>
          <w:b/>
          <w:sz w:val="22"/>
          <w:szCs w:val="24"/>
        </w:rPr>
        <w:t>Agenda Item:</w:t>
      </w:r>
      <w:r w:rsidRPr="00B70EF0">
        <w:rPr>
          <w:rFonts w:ascii="Arial" w:eastAsia="宋体" w:hAnsi="Arial" w:cs="Arial"/>
          <w:b/>
          <w:sz w:val="22"/>
          <w:szCs w:val="24"/>
        </w:rPr>
        <w:tab/>
      </w:r>
      <w:r w:rsidR="007422C8">
        <w:rPr>
          <w:rFonts w:ascii="Arial" w:eastAsia="宋体" w:hAnsi="Arial" w:cs="Arial"/>
          <w:b/>
          <w:sz w:val="22"/>
          <w:szCs w:val="24"/>
        </w:rPr>
        <w:t>8.7.</w:t>
      </w:r>
      <w:r w:rsidR="00E97B18">
        <w:rPr>
          <w:rFonts w:ascii="Arial" w:eastAsia="宋体" w:hAnsi="Arial" w:cs="Arial"/>
          <w:b/>
          <w:sz w:val="22"/>
          <w:szCs w:val="24"/>
        </w:rPr>
        <w:t>3</w:t>
      </w:r>
    </w:p>
    <w:p w14:paraId="00F71179" w14:textId="77777777" w:rsidR="00A61AC7" w:rsidRPr="00B70EF0" w:rsidRDefault="007A293C">
      <w:pPr>
        <w:tabs>
          <w:tab w:val="left" w:pos="1800"/>
          <w:tab w:val="center" w:pos="4536"/>
          <w:tab w:val="right" w:pos="9072"/>
        </w:tabs>
        <w:spacing w:after="120"/>
        <w:jc w:val="both"/>
        <w:rPr>
          <w:rFonts w:ascii="Arial" w:eastAsia="宋体" w:hAnsi="Arial" w:cs="Arial"/>
          <w:b/>
          <w:sz w:val="22"/>
          <w:szCs w:val="24"/>
        </w:rPr>
      </w:pPr>
      <w:r w:rsidRPr="00B70EF0">
        <w:rPr>
          <w:rFonts w:ascii="Arial" w:eastAsia="宋体" w:hAnsi="Arial" w:cs="Arial"/>
          <w:b/>
          <w:sz w:val="22"/>
          <w:szCs w:val="24"/>
        </w:rPr>
        <w:t>Document for:</w:t>
      </w:r>
      <w:r w:rsidRPr="00B70EF0">
        <w:rPr>
          <w:rFonts w:ascii="Arial" w:eastAsia="宋体" w:hAnsi="Arial" w:cs="Arial"/>
          <w:b/>
          <w:sz w:val="22"/>
          <w:szCs w:val="24"/>
        </w:rPr>
        <w:tab/>
        <w:t>Discussion and Decision</w:t>
      </w:r>
    </w:p>
    <w:p w14:paraId="633CB70D" w14:textId="16D39826" w:rsidR="00D67119" w:rsidRPr="00A71E93" w:rsidRDefault="007A293C" w:rsidP="00D67119">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Introduction</w:t>
      </w:r>
    </w:p>
    <w:p w14:paraId="32204199" w14:textId="19A2438D" w:rsidR="006501C6" w:rsidRPr="00D7198F" w:rsidRDefault="00A60F91" w:rsidP="00DF69AB">
      <w:pPr>
        <w:jc w:val="both"/>
        <w:rPr>
          <w:rFonts w:ascii="Times New Roman" w:eastAsia="Times New Roman" w:hAnsi="Times New Roman"/>
          <w:szCs w:val="24"/>
        </w:rPr>
      </w:pPr>
      <w:r>
        <w:rPr>
          <w:rFonts w:ascii="Times New Roman" w:eastAsia="Times New Roman" w:hAnsi="Times New Roman"/>
          <w:szCs w:val="24"/>
        </w:rPr>
        <w:t xml:space="preserve">In this paper, we will discuss </w:t>
      </w:r>
      <w:r w:rsidR="00351133">
        <w:rPr>
          <w:rFonts w:ascii="Times New Roman" w:eastAsia="Times New Roman" w:hAnsi="Times New Roman"/>
          <w:szCs w:val="24"/>
        </w:rPr>
        <w:t xml:space="preserve">the remaining </w:t>
      </w:r>
      <w:r w:rsidR="003A7253">
        <w:rPr>
          <w:rFonts w:ascii="Times New Roman" w:eastAsia="Times New Roman" w:hAnsi="Times New Roman"/>
          <w:szCs w:val="24"/>
        </w:rPr>
        <w:t xml:space="preserve">open </w:t>
      </w:r>
      <w:r w:rsidR="00351133">
        <w:rPr>
          <w:rFonts w:ascii="Times New Roman" w:eastAsia="Times New Roman" w:hAnsi="Times New Roman"/>
          <w:szCs w:val="24"/>
        </w:rPr>
        <w:t xml:space="preserve">issues for the </w:t>
      </w:r>
      <w:r w:rsidR="008B7FF9">
        <w:rPr>
          <w:rFonts w:ascii="Times New Roman" w:eastAsia="Times New Roman" w:hAnsi="Times New Roman"/>
          <w:szCs w:val="24"/>
        </w:rPr>
        <w:t xml:space="preserve">UP </w:t>
      </w:r>
      <w:r w:rsidR="00351133">
        <w:rPr>
          <w:rFonts w:ascii="Times New Roman" w:eastAsia="Times New Roman" w:hAnsi="Times New Roman"/>
          <w:szCs w:val="24"/>
        </w:rPr>
        <w:t>enhancement</w:t>
      </w:r>
      <w:r w:rsidR="003E784B">
        <w:rPr>
          <w:rFonts w:ascii="Times New Roman" w:eastAsia="Times New Roman" w:hAnsi="Times New Roman"/>
          <w:szCs w:val="24"/>
        </w:rPr>
        <w:t xml:space="preserve"> in relation to RLC</w:t>
      </w:r>
      <w:r w:rsidR="00351133">
        <w:rPr>
          <w:rFonts w:ascii="Times New Roman" w:eastAsia="Times New Roman" w:hAnsi="Times New Roman"/>
          <w:szCs w:val="24"/>
        </w:rPr>
        <w:t xml:space="preserve"> </w:t>
      </w:r>
      <w:r w:rsidR="008B7FF9">
        <w:rPr>
          <w:rFonts w:ascii="Times New Roman" w:eastAsia="Times New Roman" w:hAnsi="Times New Roman"/>
          <w:szCs w:val="24"/>
        </w:rPr>
        <w:t xml:space="preserve">for </w:t>
      </w:r>
      <w:r w:rsidR="0074759E">
        <w:rPr>
          <w:rFonts w:ascii="Times New Roman" w:eastAsia="Times New Roman" w:hAnsi="Times New Roman"/>
          <w:szCs w:val="24"/>
        </w:rPr>
        <w:t xml:space="preserve">R19 </w:t>
      </w:r>
      <w:r w:rsidR="00351133">
        <w:rPr>
          <w:rFonts w:ascii="Times New Roman" w:eastAsia="Times New Roman" w:hAnsi="Times New Roman"/>
          <w:szCs w:val="24"/>
        </w:rPr>
        <w:t>XR</w:t>
      </w:r>
      <w:r w:rsidR="008B7FF9">
        <w:rPr>
          <w:rFonts w:ascii="Times New Roman" w:eastAsia="Times New Roman" w:hAnsi="Times New Roman"/>
          <w:szCs w:val="24"/>
        </w:rPr>
        <w:t xml:space="preserve">, including DSR </w:t>
      </w:r>
      <w:r w:rsidR="003E784B">
        <w:rPr>
          <w:rFonts w:ascii="Times New Roman" w:eastAsia="Times New Roman" w:hAnsi="Times New Roman"/>
          <w:szCs w:val="24"/>
        </w:rPr>
        <w:t xml:space="preserve">data volume calculation and </w:t>
      </w:r>
      <w:r w:rsidR="008B7FF9">
        <w:rPr>
          <w:rFonts w:ascii="Times New Roman" w:eastAsia="Times New Roman" w:hAnsi="Times New Roman"/>
          <w:szCs w:val="24"/>
        </w:rPr>
        <w:t>the RLC enhancements</w:t>
      </w:r>
      <w:r w:rsidR="00B06F78">
        <w:rPr>
          <w:rFonts w:ascii="Times New Roman" w:eastAsia="Times New Roman" w:hAnsi="Times New Roman"/>
          <w:szCs w:val="24"/>
        </w:rPr>
        <w:t>.</w:t>
      </w:r>
    </w:p>
    <w:p w14:paraId="7DC5F955" w14:textId="2F2C8E39" w:rsidR="00A61AC7" w:rsidRDefault="007A293C" w:rsidP="00A60F9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Discussion</w:t>
      </w:r>
      <w:bookmarkStart w:id="1" w:name="_Hlk117151813"/>
    </w:p>
    <w:p w14:paraId="025CB968" w14:textId="34377772" w:rsidR="0076610D" w:rsidRPr="00246D5E" w:rsidRDefault="0076610D" w:rsidP="0076610D">
      <w:pPr>
        <w:keepNext/>
        <w:numPr>
          <w:ilvl w:val="1"/>
          <w:numId w:val="3"/>
        </w:numPr>
        <w:spacing w:before="180" w:after="120"/>
        <w:jc w:val="both"/>
        <w:outlineLvl w:val="1"/>
        <w:rPr>
          <w:rFonts w:ascii="Arial" w:eastAsia="宋体" w:hAnsi="Arial" w:cs="Arial"/>
          <w:iCs/>
          <w:sz w:val="30"/>
          <w:szCs w:val="30"/>
        </w:rPr>
      </w:pPr>
      <w:r w:rsidRPr="0076610D">
        <w:rPr>
          <w:rFonts w:ascii="Arial" w:eastAsia="宋体" w:hAnsi="Arial" w:cs="Arial"/>
          <w:iCs/>
          <w:sz w:val="30"/>
          <w:szCs w:val="30"/>
        </w:rPr>
        <w:t>[</w:t>
      </w:r>
      <w:r w:rsidR="00E24BC1" w:rsidRPr="00E24BC1">
        <w:rPr>
          <w:rFonts w:ascii="Arial" w:eastAsia="宋体" w:hAnsi="Arial" w:cs="Arial"/>
          <w:iCs/>
          <w:sz w:val="30"/>
          <w:szCs w:val="30"/>
        </w:rPr>
        <w:t>RLC-X01</w:t>
      </w:r>
      <w:r w:rsidRPr="0076610D">
        <w:rPr>
          <w:rFonts w:ascii="Arial" w:eastAsia="宋体" w:hAnsi="Arial" w:cs="Arial"/>
          <w:iCs/>
          <w:sz w:val="30"/>
          <w:szCs w:val="30"/>
        </w:rPr>
        <w:t>] non-delay reporting data volume calculation in RLC</w:t>
      </w:r>
    </w:p>
    <w:p w14:paraId="3A416B9A" w14:textId="643A7BA1" w:rsidR="0076610D" w:rsidRDefault="0076610D" w:rsidP="0076610D">
      <w:pPr>
        <w:spacing w:before="120"/>
        <w:jc w:val="both"/>
        <w:rPr>
          <w:rFonts w:eastAsiaTheme="minorEastAsia"/>
        </w:rPr>
      </w:pPr>
      <w:r>
        <w:rPr>
          <w:rFonts w:eastAsiaTheme="minorEastAsia"/>
        </w:rPr>
        <w:t xml:space="preserve">According to </w:t>
      </w:r>
      <w:r w:rsidR="00083A04">
        <w:rPr>
          <w:rFonts w:eastAsiaTheme="minorEastAsia"/>
        </w:rPr>
        <w:t xml:space="preserve">post meeting email discussion </w:t>
      </w:r>
      <w:r w:rsidRPr="007C7AB6">
        <w:rPr>
          <w:rFonts w:eastAsiaTheme="minorEastAsia" w:hint="eastAsia"/>
        </w:rPr>
        <w:t>[POST130][</w:t>
      </w:r>
      <w:proofErr w:type="gramStart"/>
      <w:r w:rsidRPr="007C7AB6">
        <w:rPr>
          <w:rFonts w:eastAsiaTheme="minorEastAsia" w:hint="eastAsia"/>
        </w:rPr>
        <w:t>508][</w:t>
      </w:r>
      <w:proofErr w:type="gramEnd"/>
      <w:r w:rsidRPr="007C7AB6">
        <w:rPr>
          <w:rFonts w:eastAsiaTheme="minorEastAsia" w:hint="eastAsia"/>
        </w:rPr>
        <w:t>XR] RLC running CR and open issues (vivo)</w:t>
      </w:r>
      <w:r>
        <w:rPr>
          <w:rFonts w:eastAsiaTheme="minorEastAsia"/>
        </w:rPr>
        <w:t xml:space="preserve">, there </w:t>
      </w:r>
      <w:r w:rsidR="0047636D">
        <w:rPr>
          <w:rFonts w:eastAsiaTheme="minorEastAsia"/>
        </w:rPr>
        <w:t>is an</w:t>
      </w:r>
      <w:r>
        <w:rPr>
          <w:rFonts w:eastAsiaTheme="minorEastAsia"/>
        </w:rPr>
        <w:t xml:space="preserve"> open issue</w:t>
      </w:r>
      <w:r w:rsidR="0047636D">
        <w:rPr>
          <w:rFonts w:eastAsiaTheme="minorEastAsia"/>
        </w:rPr>
        <w:t xml:space="preserve"> as below</w:t>
      </w:r>
      <w:r>
        <w:rPr>
          <w:rFonts w:eastAsiaTheme="minorEastAsia"/>
        </w:rPr>
        <w:t>:</w:t>
      </w:r>
    </w:p>
    <w:tbl>
      <w:tblPr>
        <w:tblStyle w:val="af2"/>
        <w:tblW w:w="0" w:type="auto"/>
        <w:tblLook w:val="04A0" w:firstRow="1" w:lastRow="0" w:firstColumn="1" w:lastColumn="0" w:noHBand="0" w:noVBand="1"/>
      </w:tblPr>
      <w:tblGrid>
        <w:gridCol w:w="1129"/>
        <w:gridCol w:w="7931"/>
      </w:tblGrid>
      <w:tr w:rsidR="0076610D" w14:paraId="1AB6B8C6" w14:textId="77777777" w:rsidTr="002E02E8">
        <w:tc>
          <w:tcPr>
            <w:tcW w:w="1129" w:type="dxa"/>
          </w:tcPr>
          <w:p w14:paraId="7AC9BBDA" w14:textId="77777777" w:rsidR="0076610D" w:rsidRDefault="0076610D" w:rsidP="002E02E8">
            <w:pPr>
              <w:spacing w:before="120"/>
              <w:jc w:val="both"/>
              <w:rPr>
                <w:rFonts w:eastAsiaTheme="minorEastAsia"/>
              </w:rPr>
            </w:pPr>
            <w:r>
              <w:rPr>
                <w:rFonts w:eastAsiaTheme="minorEastAsia" w:hint="eastAsia"/>
              </w:rPr>
              <w:t>R</w:t>
            </w:r>
            <w:r>
              <w:rPr>
                <w:rFonts w:eastAsiaTheme="minorEastAsia"/>
              </w:rPr>
              <w:t>LC-13</w:t>
            </w:r>
          </w:p>
        </w:tc>
        <w:tc>
          <w:tcPr>
            <w:tcW w:w="7931" w:type="dxa"/>
          </w:tcPr>
          <w:p w14:paraId="283880EC" w14:textId="77777777" w:rsidR="0076610D" w:rsidRPr="007C7AB6" w:rsidRDefault="0076610D" w:rsidP="002E02E8">
            <w:pPr>
              <w:spacing w:before="120"/>
              <w:jc w:val="both"/>
              <w:rPr>
                <w:rFonts w:eastAsiaTheme="minorEastAsia"/>
              </w:rPr>
            </w:pPr>
            <w:r w:rsidRPr="007C7AB6">
              <w:rPr>
                <w:rFonts w:eastAsiaTheme="minorEastAsia" w:hint="eastAsia"/>
              </w:rPr>
              <w:t xml:space="preserve">Whether </w:t>
            </w:r>
            <w:r w:rsidRPr="007C7AB6">
              <w:rPr>
                <w:rFonts w:eastAsiaTheme="minorEastAsia"/>
              </w:rPr>
              <w:t>the delay-reporting or non-delay-reporting information is visible or not to RLC</w:t>
            </w:r>
            <w:r w:rsidRPr="007C7AB6">
              <w:rPr>
                <w:rFonts w:eastAsiaTheme="minorEastAsia" w:hint="eastAsia"/>
              </w:rPr>
              <w:t>?</w:t>
            </w:r>
          </w:p>
        </w:tc>
      </w:tr>
    </w:tbl>
    <w:p w14:paraId="6EDB5201" w14:textId="77777777" w:rsidR="0076610D" w:rsidRDefault="0076610D" w:rsidP="0076610D">
      <w:pPr>
        <w:spacing w:before="120"/>
        <w:jc w:val="both"/>
        <w:rPr>
          <w:rFonts w:eastAsiaTheme="minorEastAsia"/>
        </w:rPr>
      </w:pPr>
      <w:r>
        <w:rPr>
          <w:rFonts w:eastAsiaTheme="minorEastAsia"/>
        </w:rPr>
        <w:t>At RAN2#131, the following agreement were reached in relation to this open issue:</w:t>
      </w:r>
    </w:p>
    <w:tbl>
      <w:tblPr>
        <w:tblStyle w:val="af2"/>
        <w:tblW w:w="0" w:type="auto"/>
        <w:tblLook w:val="04A0" w:firstRow="1" w:lastRow="0" w:firstColumn="1" w:lastColumn="0" w:noHBand="0" w:noVBand="1"/>
      </w:tblPr>
      <w:tblGrid>
        <w:gridCol w:w="9060"/>
      </w:tblGrid>
      <w:tr w:rsidR="0076610D" w14:paraId="614CA88F" w14:textId="77777777" w:rsidTr="002E02E8">
        <w:tc>
          <w:tcPr>
            <w:tcW w:w="9060" w:type="dxa"/>
          </w:tcPr>
          <w:p w14:paraId="6EE5D48A" w14:textId="77777777" w:rsidR="0076610D" w:rsidRDefault="0076610D" w:rsidP="0076610D">
            <w:pPr>
              <w:pStyle w:val="Agreement"/>
              <w:numPr>
                <w:ilvl w:val="0"/>
                <w:numId w:val="10"/>
              </w:numPr>
              <w:tabs>
                <w:tab w:val="clear" w:pos="612"/>
                <w:tab w:val="num" w:pos="1619"/>
              </w:tabs>
              <w:ind w:left="1619"/>
              <w:rPr>
                <w:lang w:val="en-US"/>
              </w:rPr>
            </w:pPr>
            <w:r>
              <w:rPr>
                <w:lang w:val="en-US"/>
              </w:rPr>
              <w:t>[RLC-13] PDCP should indicate to RLC what needs to be included in the data volume calculation in RLC for each threshold</w:t>
            </w:r>
          </w:p>
          <w:p w14:paraId="0217ACCB" w14:textId="77777777" w:rsidR="0076610D" w:rsidRPr="006620FF" w:rsidRDefault="0076610D" w:rsidP="0076610D">
            <w:pPr>
              <w:pStyle w:val="Agreement"/>
              <w:numPr>
                <w:ilvl w:val="0"/>
                <w:numId w:val="10"/>
              </w:numPr>
              <w:tabs>
                <w:tab w:val="clear" w:pos="612"/>
                <w:tab w:val="num" w:pos="1619"/>
              </w:tabs>
              <w:ind w:left="1619"/>
              <w:rPr>
                <w:rFonts w:eastAsiaTheme="minorEastAsia"/>
                <w:lang w:val="en-US" w:eastAsia="zh-CN"/>
              </w:rPr>
            </w:pPr>
            <w:r>
              <w:rPr>
                <w:lang w:val="en-US"/>
              </w:rPr>
              <w:t>[RLC-13] We can remove definition of delay reporting and non-delay reporting data from RLC</w:t>
            </w:r>
          </w:p>
        </w:tc>
      </w:tr>
    </w:tbl>
    <w:p w14:paraId="54EB545C" w14:textId="17CF5E79" w:rsidR="0076610D" w:rsidRDefault="0076610D" w:rsidP="0076610D">
      <w:pPr>
        <w:spacing w:before="120"/>
        <w:jc w:val="both"/>
        <w:rPr>
          <w:rFonts w:eastAsiaTheme="minorEastAsia"/>
        </w:rPr>
      </w:pPr>
      <w:r>
        <w:rPr>
          <w:rFonts w:eastAsiaTheme="minorEastAsia"/>
        </w:rPr>
        <w:t xml:space="preserve">These agreements were captured in the latest PDCP/RLC running CRs. In </w:t>
      </w:r>
      <w:r w:rsidR="00FE5DEF">
        <w:rPr>
          <w:rFonts w:eastAsiaTheme="minorEastAsia"/>
        </w:rPr>
        <w:t xml:space="preserve">the post meeting </w:t>
      </w:r>
      <w:r>
        <w:rPr>
          <w:rFonts w:eastAsiaTheme="minorEastAsia"/>
        </w:rPr>
        <w:t xml:space="preserve">email discussion </w:t>
      </w:r>
      <w:r w:rsidRPr="006620FF">
        <w:rPr>
          <w:rFonts w:eastAsiaTheme="minorEastAsia" w:hint="eastAsia"/>
        </w:rPr>
        <w:t>[POST131][</w:t>
      </w:r>
      <w:proofErr w:type="gramStart"/>
      <w:r w:rsidRPr="006620FF">
        <w:rPr>
          <w:rFonts w:eastAsiaTheme="minorEastAsia" w:hint="eastAsia"/>
        </w:rPr>
        <w:t>507][</w:t>
      </w:r>
      <w:proofErr w:type="gramEnd"/>
      <w:r w:rsidRPr="006620FF">
        <w:rPr>
          <w:rFonts w:eastAsiaTheme="minorEastAsia" w:hint="eastAsia"/>
        </w:rPr>
        <w:t>XR] Final 38.322 CR (vivo)</w:t>
      </w:r>
      <w:r>
        <w:rPr>
          <w:rFonts w:eastAsiaTheme="minorEastAsia"/>
        </w:rPr>
        <w:t xml:space="preserve">, one issue was raised whether the related change is feasible. The major concern regarding removal of the </w:t>
      </w:r>
      <w:r w:rsidR="00A231F9">
        <w:rPr>
          <w:rFonts w:eastAsiaTheme="minorEastAsia"/>
        </w:rPr>
        <w:t>visibility</w:t>
      </w:r>
      <w:r>
        <w:rPr>
          <w:rFonts w:eastAsiaTheme="minorEastAsia"/>
        </w:rPr>
        <w:t xml:space="preserve"> of non-delay reporting data to RLC is:</w:t>
      </w:r>
    </w:p>
    <w:tbl>
      <w:tblPr>
        <w:tblStyle w:val="af2"/>
        <w:tblW w:w="0" w:type="auto"/>
        <w:tblLook w:val="04A0" w:firstRow="1" w:lastRow="0" w:firstColumn="1" w:lastColumn="0" w:noHBand="0" w:noVBand="1"/>
      </w:tblPr>
      <w:tblGrid>
        <w:gridCol w:w="9060"/>
      </w:tblGrid>
      <w:tr w:rsidR="0076610D" w14:paraId="78A2385E" w14:textId="77777777" w:rsidTr="002E02E8">
        <w:tc>
          <w:tcPr>
            <w:tcW w:w="9060" w:type="dxa"/>
          </w:tcPr>
          <w:p w14:paraId="6310392B" w14:textId="77777777" w:rsidR="0076610D" w:rsidRDefault="0076610D" w:rsidP="002E02E8">
            <w:pPr>
              <w:pStyle w:val="a3"/>
              <w:rPr>
                <w:rFonts w:eastAsiaTheme="minorEastAsia"/>
              </w:rPr>
            </w:pPr>
            <w:r>
              <w:rPr>
                <w:rFonts w:hint="eastAsia"/>
              </w:rPr>
              <w:t>I</w:t>
            </w:r>
            <w:r>
              <w:t>f all the RLC SDUs that RLC needs to calculated are indicated from PDCP, then RLC can indeed calculate the data based on PDCP’s indication. Then RLC calculation of the none delay reporting data can be removed</w:t>
            </w:r>
            <w:r>
              <w:rPr>
                <w:rFonts w:eastAsiaTheme="minorEastAsia"/>
              </w:rPr>
              <w:t xml:space="preserve">. </w:t>
            </w:r>
          </w:p>
          <w:p w14:paraId="006E081B" w14:textId="77777777" w:rsidR="0076610D" w:rsidRDefault="0076610D" w:rsidP="002E02E8">
            <w:pPr>
              <w:pStyle w:val="a3"/>
            </w:pPr>
            <w:r>
              <w:rPr>
                <w:rFonts w:hint="eastAsia"/>
              </w:rPr>
              <w:t>H</w:t>
            </w:r>
            <w:r>
              <w:t xml:space="preserve">owever, </w:t>
            </w:r>
            <w:r w:rsidRPr="006620FF">
              <w:rPr>
                <w:highlight w:val="yellow"/>
              </w:rPr>
              <w:t>is that possible that RLC put some packets which are not know in PDCP before the data of one portion</w:t>
            </w:r>
            <w:r>
              <w:t xml:space="preserve"> or </w:t>
            </w:r>
            <w:r w:rsidRPr="006620FF">
              <w:rPr>
                <w:highlight w:val="yellow"/>
              </w:rPr>
              <w:t>is there possible that before DSR is triggered, there has already some data before one portion</w:t>
            </w:r>
            <w:r>
              <w:t>?</w:t>
            </w:r>
          </w:p>
          <w:p w14:paraId="1839B35A" w14:textId="77777777" w:rsidR="0076610D" w:rsidRPr="006620FF" w:rsidRDefault="0076610D" w:rsidP="002E02E8">
            <w:pPr>
              <w:pStyle w:val="a3"/>
              <w:rPr>
                <w:rFonts w:eastAsiaTheme="minorEastAsia"/>
              </w:rPr>
            </w:pPr>
            <w:r>
              <w:t xml:space="preserve">Then in this way, </w:t>
            </w:r>
            <w:r w:rsidRPr="006620FF">
              <w:rPr>
                <w:highlight w:val="green"/>
              </w:rPr>
              <w:t xml:space="preserve">since PDCP is not aware of data in RLC’s buffer, then I guess the part that RLC calculation of the none delay reporting data still </w:t>
            </w:r>
            <w:proofErr w:type="spellStart"/>
            <w:r w:rsidRPr="006620FF">
              <w:rPr>
                <w:highlight w:val="green"/>
              </w:rPr>
              <w:t>can not</w:t>
            </w:r>
            <w:proofErr w:type="spellEnd"/>
            <w:r w:rsidRPr="006620FF">
              <w:rPr>
                <w:highlight w:val="green"/>
              </w:rPr>
              <w:t xml:space="preserve"> be removed</w:t>
            </w:r>
            <w:r>
              <w:t>.</w:t>
            </w:r>
          </w:p>
        </w:tc>
      </w:tr>
    </w:tbl>
    <w:p w14:paraId="02596E18" w14:textId="24829936" w:rsidR="0076610D" w:rsidRPr="006A414D" w:rsidRDefault="00E24BC1" w:rsidP="0076610D">
      <w:pPr>
        <w:pStyle w:val="Observation"/>
        <w:spacing w:before="0" w:beforeAutospacing="0"/>
        <w:ind w:left="1701" w:hanging="1701"/>
        <w:rPr>
          <w:rFonts w:ascii="Times New Roman" w:hAnsi="Times New Roman"/>
          <w:sz w:val="20"/>
          <w:lang w:val="en-GB"/>
        </w:rPr>
      </w:pPr>
      <w:bookmarkStart w:id="2" w:name="_Toc209283999"/>
      <w:r w:rsidRPr="006A414D">
        <w:rPr>
          <w:rFonts w:ascii="Times New Roman" w:hAnsi="Times New Roman"/>
          <w:sz w:val="20"/>
          <w:lang w:val="en-GB"/>
        </w:rPr>
        <w:t xml:space="preserve">[RLC-X01] </w:t>
      </w:r>
      <w:r w:rsidR="0076610D" w:rsidRPr="006A414D">
        <w:rPr>
          <w:rFonts w:ascii="Times New Roman" w:hAnsi="Times New Roman"/>
          <w:sz w:val="20"/>
          <w:lang w:val="en-GB"/>
        </w:rPr>
        <w:t>There are the following two concerns for RLC DSR data volume calculation for non-delay-reporting data purely relying on the DSR data indication from PDCP:</w:t>
      </w:r>
      <w:bookmarkEnd w:id="2"/>
    </w:p>
    <w:p w14:paraId="3BE134DC" w14:textId="77777777" w:rsidR="0076610D" w:rsidRPr="006A414D" w:rsidRDefault="0076610D" w:rsidP="00C02899">
      <w:pPr>
        <w:pStyle w:val="Observation"/>
        <w:numPr>
          <w:ilvl w:val="2"/>
          <w:numId w:val="2"/>
        </w:numPr>
        <w:tabs>
          <w:tab w:val="clear" w:pos="1701"/>
        </w:tabs>
        <w:spacing w:before="0" w:beforeAutospacing="0"/>
        <w:ind w:left="1418" w:hanging="709"/>
        <w:rPr>
          <w:rFonts w:ascii="Times New Roman" w:hAnsi="Times New Roman"/>
          <w:sz w:val="20"/>
          <w:lang w:val="en-GB"/>
        </w:rPr>
      </w:pPr>
      <w:bookmarkStart w:id="3" w:name="_Toc209284000"/>
      <w:r w:rsidRPr="006A414D">
        <w:rPr>
          <w:rFonts w:ascii="Times New Roman" w:hAnsi="Times New Roman"/>
          <w:sz w:val="20"/>
          <w:lang w:val="en-GB"/>
        </w:rPr>
        <w:t>Concern 1: whether RLC puts some packets not known by PDCP ahead of the data of one portion in RLC buffer.</w:t>
      </w:r>
      <w:bookmarkEnd w:id="3"/>
      <w:r w:rsidRPr="006A414D">
        <w:rPr>
          <w:rFonts w:ascii="Times New Roman" w:hAnsi="Times New Roman"/>
          <w:sz w:val="20"/>
          <w:lang w:val="en-GB"/>
        </w:rPr>
        <w:t xml:space="preserve"> </w:t>
      </w:r>
    </w:p>
    <w:p w14:paraId="49B5A0DC" w14:textId="77777777" w:rsidR="0076610D" w:rsidRPr="006A414D" w:rsidRDefault="0076610D" w:rsidP="00C02899">
      <w:pPr>
        <w:pStyle w:val="Observation"/>
        <w:numPr>
          <w:ilvl w:val="2"/>
          <w:numId w:val="2"/>
        </w:numPr>
        <w:tabs>
          <w:tab w:val="clear" w:pos="1701"/>
        </w:tabs>
        <w:spacing w:before="0" w:beforeAutospacing="0"/>
        <w:ind w:left="1418" w:hanging="709"/>
        <w:rPr>
          <w:rFonts w:ascii="Times New Roman" w:hAnsi="Times New Roman"/>
          <w:sz w:val="20"/>
          <w:lang w:val="en-GB"/>
        </w:rPr>
      </w:pPr>
      <w:bookmarkStart w:id="4" w:name="_Toc209284001"/>
      <w:r w:rsidRPr="006A414D">
        <w:rPr>
          <w:rFonts w:ascii="Times New Roman" w:hAnsi="Times New Roman"/>
          <w:sz w:val="20"/>
          <w:lang w:val="en-GB"/>
        </w:rPr>
        <w:t>Concern 2: whether there could be some data before one portion before DSR triggering.</w:t>
      </w:r>
      <w:bookmarkEnd w:id="4"/>
    </w:p>
    <w:p w14:paraId="57E8E698" w14:textId="6F718883" w:rsidR="0076610D" w:rsidRDefault="0076610D" w:rsidP="0076610D">
      <w:pPr>
        <w:spacing w:before="120"/>
        <w:jc w:val="both"/>
        <w:rPr>
          <w:rFonts w:eastAsiaTheme="minorEastAsia"/>
        </w:rPr>
      </w:pPr>
      <w:r>
        <w:rPr>
          <w:rFonts w:eastAsiaTheme="minorEastAsia"/>
        </w:rPr>
        <w:t>Regarding Concern 1, the following should be considered:</w:t>
      </w:r>
    </w:p>
    <w:p w14:paraId="1CE34AC9" w14:textId="77777777" w:rsidR="0076610D" w:rsidRDefault="0076610D" w:rsidP="0076610D">
      <w:pPr>
        <w:pStyle w:val="af5"/>
        <w:widowControl w:val="0"/>
        <w:numPr>
          <w:ilvl w:val="0"/>
          <w:numId w:val="17"/>
        </w:numPr>
        <w:spacing w:before="120"/>
        <w:contextualSpacing w:val="0"/>
        <w:jc w:val="both"/>
        <w:rPr>
          <w:rFonts w:ascii="Times New Roman" w:eastAsiaTheme="minorEastAsia" w:hAnsi="Times New Roman"/>
          <w:szCs w:val="24"/>
        </w:rPr>
      </w:pPr>
      <w:r w:rsidRPr="00F51BD7">
        <w:rPr>
          <w:rFonts w:ascii="Times New Roman" w:eastAsiaTheme="minorEastAsia" w:hAnsi="Times New Roman"/>
          <w:b/>
        </w:rPr>
        <w:t>FIFO rule for data transmission</w:t>
      </w:r>
      <w:r w:rsidRPr="00F51BD7">
        <w:rPr>
          <w:rFonts w:ascii="Times New Roman" w:eastAsiaTheme="minorEastAsia" w:hAnsi="Times New Roman"/>
        </w:rPr>
        <w:t xml:space="preserve">: as RLC does not generate packet by itself, all packets in RLC buffer come </w:t>
      </w:r>
      <w:r w:rsidRPr="00F51BD7">
        <w:rPr>
          <w:rFonts w:ascii="Times New Roman" w:eastAsiaTheme="minorEastAsia" w:hAnsi="Times New Roman"/>
        </w:rPr>
        <w:lastRenderedPageBreak/>
        <w:t xml:space="preserve">from the PDCP layer, </w:t>
      </w:r>
      <w:proofErr w:type="gramStart"/>
      <w:r w:rsidRPr="00F51BD7">
        <w:rPr>
          <w:rFonts w:ascii="Times New Roman" w:eastAsiaTheme="minorEastAsia" w:hAnsi="Times New Roman"/>
        </w:rPr>
        <w:t>i.e.</w:t>
      </w:r>
      <w:proofErr w:type="gramEnd"/>
      <w:r w:rsidRPr="00F51BD7">
        <w:rPr>
          <w:rFonts w:ascii="Times New Roman" w:eastAsiaTheme="minorEastAsia" w:hAnsi="Times New Roman"/>
        </w:rPr>
        <w:t xml:space="preserve"> there is no data packet in RLC buffer that is not known to PDCP. For </w:t>
      </w:r>
      <w:r>
        <w:rPr>
          <w:rFonts w:ascii="Times New Roman" w:eastAsiaTheme="minorEastAsia" w:hAnsi="Times New Roman"/>
        </w:rPr>
        <w:t>UL data TX</w:t>
      </w:r>
      <w:r w:rsidRPr="00F51BD7">
        <w:rPr>
          <w:rFonts w:ascii="Times New Roman" w:eastAsiaTheme="minorEastAsia" w:hAnsi="Times New Roman"/>
        </w:rPr>
        <w:t xml:space="preserve">, the common understanding is that </w:t>
      </w:r>
      <w:r>
        <w:rPr>
          <w:rFonts w:ascii="Times New Roman" w:eastAsiaTheme="minorEastAsia" w:hAnsi="Times New Roman"/>
        </w:rPr>
        <w:t>all</w:t>
      </w:r>
      <w:r w:rsidRPr="00F51BD7">
        <w:rPr>
          <w:rFonts w:ascii="Times New Roman" w:eastAsiaTheme="minorEastAsia" w:hAnsi="Times New Roman"/>
        </w:rPr>
        <w:t xml:space="preserve"> data</w:t>
      </w:r>
      <w:r>
        <w:rPr>
          <w:rFonts w:ascii="Times New Roman" w:eastAsiaTheme="minorEastAsia" w:hAnsi="Times New Roman"/>
        </w:rPr>
        <w:t xml:space="preserve"> packets</w:t>
      </w:r>
      <w:r w:rsidRPr="00F51BD7">
        <w:rPr>
          <w:rFonts w:ascii="Times New Roman" w:eastAsiaTheme="minorEastAsia" w:hAnsi="Times New Roman"/>
        </w:rPr>
        <w:t xml:space="preserve"> will be transmitted according to the first-in-first-out criteria, </w:t>
      </w:r>
      <w:proofErr w:type="gramStart"/>
      <w:r w:rsidRPr="00F51BD7">
        <w:rPr>
          <w:rFonts w:ascii="Times New Roman" w:eastAsiaTheme="minorEastAsia" w:hAnsi="Times New Roman"/>
        </w:rPr>
        <w:t>i.e.</w:t>
      </w:r>
      <w:proofErr w:type="gramEnd"/>
      <w:r w:rsidRPr="00F51BD7">
        <w:rPr>
          <w:rFonts w:ascii="Times New Roman" w:eastAsiaTheme="minorEastAsia" w:hAnsi="Times New Roman"/>
        </w:rPr>
        <w:t xml:space="preserve"> RLC will transmit the</w:t>
      </w:r>
      <w:r w:rsidRPr="000C5A56">
        <w:rPr>
          <w:rFonts w:ascii="Times New Roman" w:eastAsiaTheme="minorEastAsia" w:hAnsi="Times New Roman"/>
        </w:rPr>
        <w:t xml:space="preserve"> </w:t>
      </w:r>
      <w:r w:rsidRPr="00F51BD7">
        <w:rPr>
          <w:rFonts w:ascii="Times New Roman" w:eastAsiaTheme="minorEastAsia" w:hAnsi="Times New Roman"/>
        </w:rPr>
        <w:t>buffer</w:t>
      </w:r>
      <w:r>
        <w:rPr>
          <w:rFonts w:ascii="Times New Roman" w:eastAsiaTheme="minorEastAsia" w:hAnsi="Times New Roman"/>
        </w:rPr>
        <w:t>ed</w:t>
      </w:r>
      <w:r w:rsidRPr="00F51BD7">
        <w:rPr>
          <w:rFonts w:ascii="Times New Roman" w:eastAsiaTheme="minorEastAsia" w:hAnsi="Times New Roman"/>
        </w:rPr>
        <w:t xml:space="preserve"> data packet</w:t>
      </w:r>
      <w:r>
        <w:rPr>
          <w:rFonts w:ascii="Times New Roman" w:eastAsiaTheme="minorEastAsia" w:hAnsi="Times New Roman"/>
        </w:rPr>
        <w:t>s</w:t>
      </w:r>
      <w:r w:rsidRPr="00F51BD7">
        <w:rPr>
          <w:rFonts w:ascii="Times New Roman" w:eastAsiaTheme="minorEastAsia" w:hAnsi="Times New Roman"/>
        </w:rPr>
        <w:t xml:space="preserve"> in the same order as</w:t>
      </w:r>
      <w:r>
        <w:rPr>
          <w:rFonts w:ascii="Times New Roman" w:eastAsiaTheme="minorEastAsia" w:hAnsi="Times New Roman"/>
        </w:rPr>
        <w:t xml:space="preserve"> they are delivered </w:t>
      </w:r>
      <w:r w:rsidRPr="00F51BD7">
        <w:rPr>
          <w:rFonts w:ascii="Times New Roman" w:eastAsiaTheme="minorEastAsia" w:hAnsi="Times New Roman"/>
        </w:rPr>
        <w:t>from PDCP to RLC.</w:t>
      </w:r>
      <w:r w:rsidRPr="00F51BD7">
        <w:rPr>
          <w:rFonts w:ascii="Times New Roman" w:eastAsiaTheme="minorEastAsia" w:hAnsi="Times New Roman"/>
          <w:szCs w:val="24"/>
        </w:rPr>
        <w:t xml:space="preserve"> </w:t>
      </w:r>
    </w:p>
    <w:p w14:paraId="56B8B445" w14:textId="7D337F4E" w:rsidR="0076610D" w:rsidRPr="00F51BD7" w:rsidRDefault="0076610D" w:rsidP="0076610D">
      <w:pPr>
        <w:pStyle w:val="af5"/>
        <w:widowControl w:val="0"/>
        <w:numPr>
          <w:ilvl w:val="0"/>
          <w:numId w:val="17"/>
        </w:numPr>
        <w:spacing w:before="120"/>
        <w:contextualSpacing w:val="0"/>
        <w:jc w:val="both"/>
        <w:rPr>
          <w:rFonts w:ascii="Times New Roman" w:eastAsiaTheme="minorEastAsia" w:hAnsi="Times New Roman"/>
        </w:rPr>
      </w:pPr>
      <w:r w:rsidRPr="00F51BD7">
        <w:rPr>
          <w:rFonts w:ascii="Times New Roman" w:eastAsiaTheme="minorEastAsia" w:hAnsi="Times New Roman"/>
          <w:b/>
        </w:rPr>
        <w:t>Shared memory space between PDCP and RLC at UE side:</w:t>
      </w:r>
      <w:r w:rsidRPr="00F51BD7">
        <w:rPr>
          <w:rFonts w:ascii="Times New Roman" w:eastAsiaTheme="minorEastAsia" w:hAnsi="Times New Roman"/>
        </w:rPr>
        <w:t xml:space="preserve"> </w:t>
      </w:r>
      <w:r w:rsidRPr="00F51BD7">
        <w:rPr>
          <w:rFonts w:ascii="Times New Roman" w:eastAsiaTheme="minorEastAsia" w:hAnsi="Times New Roman" w:hint="eastAsia"/>
        </w:rPr>
        <w:t>A</w:t>
      </w:r>
      <w:r w:rsidRPr="00F51BD7">
        <w:rPr>
          <w:rFonts w:ascii="Times New Roman" w:eastAsiaTheme="minorEastAsia" w:hAnsi="Times New Roman"/>
        </w:rPr>
        <w:t xml:space="preserve">s far as our understanding, </w:t>
      </w:r>
      <w:r>
        <w:rPr>
          <w:rFonts w:ascii="Times New Roman" w:eastAsiaTheme="minorEastAsia" w:hAnsi="Times New Roman"/>
        </w:rPr>
        <w:t>Concern 1</w:t>
      </w:r>
      <w:r w:rsidRPr="00F51BD7">
        <w:rPr>
          <w:rFonts w:ascii="Times New Roman" w:eastAsiaTheme="minorEastAsia" w:hAnsi="Times New Roman"/>
        </w:rPr>
        <w:t xml:space="preserve"> is </w:t>
      </w:r>
      <w:r>
        <w:rPr>
          <w:rFonts w:ascii="Times New Roman" w:eastAsiaTheme="minorEastAsia" w:hAnsi="Times New Roman"/>
        </w:rPr>
        <w:t xml:space="preserve">also </w:t>
      </w:r>
      <w:r w:rsidRPr="00F51BD7">
        <w:rPr>
          <w:rFonts w:ascii="Times New Roman" w:eastAsiaTheme="minorEastAsia" w:hAnsi="Times New Roman"/>
        </w:rPr>
        <w:t>related to the buffer design for RLC entity and PDCP entity in the UE side. Logically, there are respective buffers for PDCP entity and RLC entity in the specification. However, a</w:t>
      </w:r>
      <w:r>
        <w:rPr>
          <w:rFonts w:ascii="Times New Roman" w:eastAsiaTheme="minorEastAsia" w:hAnsi="Times New Roman"/>
        </w:rPr>
        <w:t>t</w:t>
      </w:r>
      <w:r w:rsidRPr="00F51BD7">
        <w:rPr>
          <w:rFonts w:ascii="Times New Roman" w:eastAsiaTheme="minorEastAsia" w:hAnsi="Times New Roman"/>
        </w:rPr>
        <w:t xml:space="preserve"> the UE side</w:t>
      </w:r>
      <w:r w:rsidR="00B17765">
        <w:rPr>
          <w:rFonts w:ascii="Times New Roman" w:eastAsiaTheme="minorEastAsia" w:hAnsi="Times New Roman"/>
        </w:rPr>
        <w:t xml:space="preserve"> in real field</w:t>
      </w:r>
      <w:r w:rsidRPr="00F51BD7">
        <w:rPr>
          <w:rFonts w:ascii="Times New Roman" w:eastAsiaTheme="minorEastAsia" w:hAnsi="Times New Roman"/>
        </w:rPr>
        <w:t>, both PDCP entity and RLC entity are always in the same device. This gives the opportunity that the UE may</w:t>
      </w:r>
      <w:r>
        <w:rPr>
          <w:rFonts w:ascii="Times New Roman" w:eastAsiaTheme="minorEastAsia" w:hAnsi="Times New Roman"/>
        </w:rPr>
        <w:t xml:space="preserve"> only</w:t>
      </w:r>
      <w:r w:rsidRPr="00F51BD7">
        <w:rPr>
          <w:rFonts w:ascii="Times New Roman" w:eastAsiaTheme="minorEastAsia" w:hAnsi="Times New Roman"/>
        </w:rPr>
        <w:t xml:space="preserve"> save one copy </w:t>
      </w:r>
      <w:r>
        <w:rPr>
          <w:rFonts w:ascii="Times New Roman" w:eastAsiaTheme="minorEastAsia" w:hAnsi="Times New Roman"/>
        </w:rPr>
        <w:t>for each</w:t>
      </w:r>
      <w:r w:rsidRPr="00F51BD7">
        <w:rPr>
          <w:rFonts w:ascii="Times New Roman" w:eastAsiaTheme="minorEastAsia" w:hAnsi="Times New Roman"/>
        </w:rPr>
        <w:t xml:space="preserve"> IP packet</w:t>
      </w:r>
      <w:r>
        <w:rPr>
          <w:rFonts w:ascii="Times New Roman" w:eastAsiaTheme="minorEastAsia" w:hAnsi="Times New Roman"/>
        </w:rPr>
        <w:t>,</w:t>
      </w:r>
      <w:r w:rsidRPr="00F51BD7">
        <w:rPr>
          <w:rFonts w:ascii="Times New Roman" w:eastAsiaTheme="minorEastAsia" w:hAnsi="Times New Roman"/>
        </w:rPr>
        <w:t xml:space="preserve"> </w:t>
      </w:r>
      <w:r>
        <w:rPr>
          <w:rFonts w:ascii="Times New Roman" w:eastAsiaTheme="minorEastAsia" w:hAnsi="Times New Roman"/>
        </w:rPr>
        <w:t>while</w:t>
      </w:r>
      <w:r w:rsidRPr="00F51BD7">
        <w:rPr>
          <w:rFonts w:ascii="Times New Roman" w:eastAsiaTheme="minorEastAsia" w:hAnsi="Times New Roman"/>
        </w:rPr>
        <w:t xml:space="preserve"> </w:t>
      </w:r>
      <w:r>
        <w:rPr>
          <w:rFonts w:ascii="Times New Roman" w:eastAsiaTheme="minorEastAsia" w:hAnsi="Times New Roman"/>
        </w:rPr>
        <w:t xml:space="preserve">the </w:t>
      </w:r>
      <w:r w:rsidRPr="00F51BD7">
        <w:rPr>
          <w:rFonts w:ascii="Times New Roman" w:eastAsiaTheme="minorEastAsia" w:hAnsi="Times New Roman" w:hint="eastAsia"/>
        </w:rPr>
        <w:t>PDCP</w:t>
      </w:r>
      <w:r w:rsidRPr="00F51BD7">
        <w:rPr>
          <w:rFonts w:ascii="Times New Roman" w:eastAsiaTheme="minorEastAsia" w:hAnsi="Times New Roman"/>
        </w:rPr>
        <w:t xml:space="preserve"> </w:t>
      </w:r>
      <w:r w:rsidRPr="00F51BD7">
        <w:rPr>
          <w:rFonts w:ascii="Times New Roman" w:eastAsiaTheme="minorEastAsia" w:hAnsi="Times New Roman" w:hint="eastAsia"/>
        </w:rPr>
        <w:t>layer</w:t>
      </w:r>
      <w:r w:rsidRPr="00F51BD7">
        <w:rPr>
          <w:rFonts w:ascii="Times New Roman" w:eastAsiaTheme="minorEastAsia" w:hAnsi="Times New Roman"/>
        </w:rPr>
        <w:t xml:space="preserve"> and </w:t>
      </w:r>
      <w:r>
        <w:rPr>
          <w:rFonts w:ascii="Times New Roman" w:eastAsiaTheme="minorEastAsia" w:hAnsi="Times New Roman"/>
        </w:rPr>
        <w:t xml:space="preserve">the </w:t>
      </w:r>
      <w:r w:rsidRPr="00F51BD7">
        <w:rPr>
          <w:rFonts w:ascii="Times New Roman" w:eastAsiaTheme="minorEastAsia" w:hAnsi="Times New Roman"/>
        </w:rPr>
        <w:t>RLC layer only maintain</w:t>
      </w:r>
      <w:r>
        <w:rPr>
          <w:rFonts w:ascii="Times New Roman" w:eastAsiaTheme="minorEastAsia" w:hAnsi="Times New Roman"/>
        </w:rPr>
        <w:t>s</w:t>
      </w:r>
      <w:r w:rsidRPr="00F51BD7">
        <w:rPr>
          <w:rFonts w:ascii="Times New Roman" w:eastAsiaTheme="minorEastAsia" w:hAnsi="Times New Roman"/>
        </w:rPr>
        <w:t xml:space="preserve"> the respective PDCP header and RLC header for each packet. By doing so, the UE does not have to physically copy one packet from PDCP buffer to RLC buffer, which </w:t>
      </w:r>
      <w:r w:rsidR="00E7251F">
        <w:rPr>
          <w:rFonts w:ascii="Times New Roman" w:eastAsiaTheme="minorEastAsia" w:hAnsi="Times New Roman"/>
        </w:rPr>
        <w:t>ma</w:t>
      </w:r>
      <w:r w:rsidRPr="00F51BD7">
        <w:rPr>
          <w:rFonts w:ascii="Times New Roman" w:eastAsiaTheme="minorEastAsia" w:hAnsi="Times New Roman"/>
        </w:rPr>
        <w:t>y save</w:t>
      </w:r>
      <w:r>
        <w:rPr>
          <w:rFonts w:ascii="Times New Roman" w:eastAsiaTheme="minorEastAsia" w:hAnsi="Times New Roman"/>
        </w:rPr>
        <w:t xml:space="preserve"> not</w:t>
      </w:r>
      <w:r w:rsidRPr="00F51BD7">
        <w:rPr>
          <w:rFonts w:ascii="Times New Roman" w:eastAsiaTheme="minorEastAsia" w:hAnsi="Times New Roman"/>
        </w:rPr>
        <w:t xml:space="preserve"> onl</w:t>
      </w:r>
      <w:r>
        <w:rPr>
          <w:rFonts w:ascii="Times New Roman" w:eastAsiaTheme="minorEastAsia" w:hAnsi="Times New Roman"/>
        </w:rPr>
        <w:t>y</w:t>
      </w:r>
      <w:r w:rsidRPr="00F51BD7">
        <w:rPr>
          <w:rFonts w:ascii="Times New Roman" w:eastAsiaTheme="minorEastAsia" w:hAnsi="Times New Roman"/>
        </w:rPr>
        <w:t xml:space="preserve"> the memory </w:t>
      </w:r>
      <w:r>
        <w:rPr>
          <w:rFonts w:ascii="Times New Roman" w:eastAsiaTheme="minorEastAsia" w:hAnsi="Times New Roman"/>
        </w:rPr>
        <w:t>space</w:t>
      </w:r>
      <w:r w:rsidRPr="00F51BD7">
        <w:rPr>
          <w:rFonts w:ascii="Times New Roman" w:eastAsiaTheme="minorEastAsia" w:hAnsi="Times New Roman"/>
        </w:rPr>
        <w:t xml:space="preserve"> but also the operation complexity to </w:t>
      </w:r>
      <w:r>
        <w:rPr>
          <w:rFonts w:ascii="Times New Roman" w:eastAsiaTheme="minorEastAsia" w:hAnsi="Times New Roman"/>
        </w:rPr>
        <w:t>copy packet from one physical memory to another physical memory</w:t>
      </w:r>
      <w:r w:rsidRPr="00F51BD7">
        <w:rPr>
          <w:rFonts w:ascii="Times New Roman" w:eastAsiaTheme="minorEastAsia" w:hAnsi="Times New Roman"/>
        </w:rPr>
        <w:t>.</w:t>
      </w:r>
    </w:p>
    <w:p w14:paraId="06E89E33" w14:textId="1C7DDAD2" w:rsidR="0076610D" w:rsidRPr="006A414D" w:rsidRDefault="00E24BC1" w:rsidP="0076610D">
      <w:pPr>
        <w:pStyle w:val="Observation"/>
        <w:spacing w:before="0" w:beforeAutospacing="0"/>
        <w:ind w:left="1701" w:hanging="1701"/>
        <w:rPr>
          <w:rFonts w:ascii="Times New Roman" w:hAnsi="Times New Roman"/>
          <w:sz w:val="20"/>
          <w:lang w:val="en-GB"/>
        </w:rPr>
      </w:pPr>
      <w:r w:rsidRPr="006A414D">
        <w:rPr>
          <w:rFonts w:ascii="Times New Roman" w:hAnsi="Times New Roman"/>
          <w:sz w:val="20"/>
          <w:lang w:val="en-GB"/>
        </w:rPr>
        <w:t xml:space="preserve">[RLC-X01] </w:t>
      </w:r>
      <w:r w:rsidR="0076610D" w:rsidRPr="006A414D">
        <w:rPr>
          <w:rFonts w:ascii="Times New Roman" w:hAnsi="Times New Roman"/>
          <w:sz w:val="20"/>
          <w:lang w:val="en-GB"/>
        </w:rPr>
        <w:t xml:space="preserve">All RLC data packets come from PDCP and </w:t>
      </w:r>
      <w:r w:rsidR="00763356" w:rsidRPr="006A414D">
        <w:rPr>
          <w:rFonts w:ascii="Times New Roman" w:hAnsi="Times New Roman"/>
          <w:sz w:val="20"/>
          <w:lang w:val="en-GB"/>
        </w:rPr>
        <w:t xml:space="preserve">are </w:t>
      </w:r>
      <w:r w:rsidR="0076610D" w:rsidRPr="006A414D">
        <w:rPr>
          <w:rFonts w:ascii="Times New Roman" w:hAnsi="Times New Roman"/>
          <w:sz w:val="20"/>
          <w:lang w:val="en-GB"/>
        </w:rPr>
        <w:t xml:space="preserve">transmitted in </w:t>
      </w:r>
      <w:r w:rsidR="0076610D" w:rsidRPr="006A414D">
        <w:rPr>
          <w:rFonts w:ascii="Times New Roman" w:hAnsi="Times New Roman" w:hint="eastAsia"/>
          <w:sz w:val="20"/>
          <w:lang w:val="en-GB"/>
        </w:rPr>
        <w:t>fi</w:t>
      </w:r>
      <w:r w:rsidR="0076610D" w:rsidRPr="006A414D">
        <w:rPr>
          <w:rFonts w:ascii="Times New Roman" w:hAnsi="Times New Roman"/>
          <w:sz w:val="20"/>
          <w:lang w:val="en-GB"/>
        </w:rPr>
        <w:t xml:space="preserve">rst-in-first-out order, </w:t>
      </w:r>
      <w:proofErr w:type="gramStart"/>
      <w:r w:rsidR="0076610D" w:rsidRPr="006A414D">
        <w:rPr>
          <w:rFonts w:ascii="Times New Roman" w:hAnsi="Times New Roman"/>
          <w:sz w:val="20"/>
          <w:lang w:val="en-GB"/>
        </w:rPr>
        <w:t>i.e.</w:t>
      </w:r>
      <w:proofErr w:type="gramEnd"/>
      <w:r w:rsidR="0076610D" w:rsidRPr="006A414D">
        <w:rPr>
          <w:rFonts w:ascii="Times New Roman" w:hAnsi="Times New Roman"/>
          <w:sz w:val="20"/>
          <w:lang w:val="en-GB"/>
        </w:rPr>
        <w:t xml:space="preserve"> there is no RLC data packet that is not know</w:t>
      </w:r>
      <w:r w:rsidR="00A231F9" w:rsidRPr="006A414D">
        <w:rPr>
          <w:rFonts w:ascii="Times New Roman" w:hAnsi="Times New Roman"/>
          <w:sz w:val="20"/>
          <w:lang w:val="en-GB"/>
        </w:rPr>
        <w:t>n</w:t>
      </w:r>
      <w:r w:rsidR="0076610D" w:rsidRPr="006A414D">
        <w:rPr>
          <w:rFonts w:ascii="Times New Roman" w:hAnsi="Times New Roman"/>
          <w:sz w:val="20"/>
          <w:lang w:val="en-GB"/>
        </w:rPr>
        <w:t xml:space="preserve"> to PDCP.</w:t>
      </w:r>
    </w:p>
    <w:p w14:paraId="2509C9EB" w14:textId="5D206F5D" w:rsidR="0076610D" w:rsidRPr="006A414D" w:rsidRDefault="00E24BC1" w:rsidP="0076610D">
      <w:pPr>
        <w:pStyle w:val="Observation"/>
        <w:spacing w:before="0" w:beforeAutospacing="0"/>
        <w:ind w:left="1701" w:hanging="1701"/>
        <w:rPr>
          <w:rFonts w:ascii="Times New Roman" w:hAnsi="Times New Roman"/>
          <w:sz w:val="20"/>
          <w:lang w:val="en-GB"/>
        </w:rPr>
      </w:pPr>
      <w:bookmarkStart w:id="5" w:name="_Toc209284003"/>
      <w:r w:rsidRPr="006A414D">
        <w:rPr>
          <w:rFonts w:ascii="Times New Roman" w:hAnsi="Times New Roman"/>
          <w:sz w:val="20"/>
          <w:lang w:val="en-GB"/>
        </w:rPr>
        <w:t xml:space="preserve">[RLC-X01] </w:t>
      </w:r>
      <w:r w:rsidR="0076610D" w:rsidRPr="006A414D">
        <w:rPr>
          <w:rFonts w:ascii="Times New Roman" w:hAnsi="Times New Roman"/>
          <w:sz w:val="20"/>
          <w:lang w:val="en-GB"/>
        </w:rPr>
        <w:t xml:space="preserve">At UE side, the reasonable design for the UE only saves single copy for each packet in a shared memory for PDCP and RLC, while PDCP and RLC maintain respective protocol headers, </w:t>
      </w:r>
      <w:proofErr w:type="gramStart"/>
      <w:r w:rsidR="0076610D" w:rsidRPr="006A414D">
        <w:rPr>
          <w:rFonts w:ascii="Times New Roman" w:hAnsi="Times New Roman"/>
          <w:sz w:val="20"/>
          <w:lang w:val="en-GB"/>
        </w:rPr>
        <w:t>i.e.</w:t>
      </w:r>
      <w:proofErr w:type="gramEnd"/>
      <w:r w:rsidR="0076610D" w:rsidRPr="006A414D">
        <w:rPr>
          <w:rFonts w:ascii="Times New Roman" w:hAnsi="Times New Roman"/>
          <w:sz w:val="20"/>
          <w:lang w:val="en-GB"/>
        </w:rPr>
        <w:t xml:space="preserve"> PDCP and RLC has the same data packet placement order.</w:t>
      </w:r>
      <w:bookmarkEnd w:id="5"/>
    </w:p>
    <w:p w14:paraId="0394097A" w14:textId="54AF5F83" w:rsidR="0076610D" w:rsidRDefault="0076610D" w:rsidP="0076610D">
      <w:pPr>
        <w:spacing w:before="120"/>
        <w:jc w:val="both"/>
        <w:rPr>
          <w:rFonts w:eastAsiaTheme="minorEastAsia"/>
        </w:rPr>
      </w:pPr>
      <w:r>
        <w:rPr>
          <w:rFonts w:eastAsiaTheme="minorEastAsia"/>
        </w:rPr>
        <w:t xml:space="preserve">Regarding </w:t>
      </w:r>
      <w:r>
        <w:rPr>
          <w:rFonts w:eastAsiaTheme="minorEastAsia" w:hint="eastAsia"/>
        </w:rPr>
        <w:t>C</w:t>
      </w:r>
      <w:r>
        <w:rPr>
          <w:rFonts w:eastAsiaTheme="minorEastAsia"/>
        </w:rPr>
        <w:t>oncern 2</w:t>
      </w:r>
      <w:r>
        <w:rPr>
          <w:rFonts w:eastAsiaTheme="minorEastAsia" w:hint="eastAsia"/>
        </w:rPr>
        <w:t>,</w:t>
      </w:r>
      <w:r>
        <w:rPr>
          <w:rFonts w:eastAsiaTheme="minorEastAsia"/>
        </w:rPr>
        <w:t xml:space="preserve"> it can happen that there is one data before</w:t>
      </w:r>
      <w:r w:rsidRPr="001C4218">
        <w:rPr>
          <w:rFonts w:eastAsiaTheme="minorEastAsia"/>
        </w:rPr>
        <w:t xml:space="preserve"> one portion before DSR triggering. </w:t>
      </w:r>
      <w:r>
        <w:rPr>
          <w:rFonts w:eastAsiaTheme="minorEastAsia"/>
        </w:rPr>
        <w:t xml:space="preserve">The key issue is whether RLC can be timely updated by PDCP when the association with </w:t>
      </w:r>
      <w:r w:rsidRPr="00A36D27">
        <w:rPr>
          <w:rFonts w:eastAsia="宋体"/>
          <w:i/>
          <w:lang w:val="en-GB"/>
        </w:rPr>
        <w:t>DSR-</w:t>
      </w:r>
      <w:proofErr w:type="spellStart"/>
      <w:r w:rsidRPr="00A36D27">
        <w:rPr>
          <w:rFonts w:eastAsia="宋体"/>
          <w:i/>
          <w:lang w:val="en-GB"/>
        </w:rPr>
        <w:t>ReportingThreshold</w:t>
      </w:r>
      <w:proofErr w:type="spellEnd"/>
      <w:r>
        <w:rPr>
          <w:rFonts w:eastAsiaTheme="minorEastAsia"/>
        </w:rPr>
        <w:t xml:space="preserve"> changes for a non-delay reporting packet. </w:t>
      </w:r>
      <w:r w:rsidRPr="001C4218">
        <w:rPr>
          <w:rFonts w:eastAsiaTheme="minorEastAsia"/>
        </w:rPr>
        <w:t>According to the</w:t>
      </w:r>
      <w:r>
        <w:rPr>
          <w:rFonts w:eastAsiaTheme="minorEastAsia"/>
        </w:rPr>
        <w:t xml:space="preserve"> </w:t>
      </w:r>
      <w:r>
        <w:rPr>
          <w:rFonts w:eastAsiaTheme="minorEastAsia" w:hint="eastAsia"/>
        </w:rPr>
        <w:t>fol</w:t>
      </w:r>
      <w:r>
        <w:rPr>
          <w:rFonts w:eastAsiaTheme="minorEastAsia"/>
        </w:rPr>
        <w:t>lowing part of the</w:t>
      </w:r>
      <w:r w:rsidRPr="001C4218">
        <w:rPr>
          <w:rFonts w:eastAsiaTheme="minorEastAsia"/>
        </w:rPr>
        <w:t xml:space="preserve"> latest </w:t>
      </w:r>
      <w:r w:rsidR="00856772">
        <w:rPr>
          <w:rFonts w:eastAsiaTheme="minorEastAsia"/>
        </w:rPr>
        <w:t xml:space="preserve">PDCP </w:t>
      </w:r>
      <w:r w:rsidR="00952825">
        <w:rPr>
          <w:rFonts w:eastAsiaTheme="minorEastAsia"/>
        </w:rPr>
        <w:t xml:space="preserve">CR </w:t>
      </w:r>
      <w:r w:rsidRPr="001C4218">
        <w:rPr>
          <w:rFonts w:eastAsiaTheme="minorEastAsia"/>
        </w:rPr>
        <w:fldChar w:fldCharType="begin"/>
      </w:r>
      <w:r w:rsidRPr="001C4218">
        <w:rPr>
          <w:rFonts w:eastAsiaTheme="minorEastAsia"/>
        </w:rPr>
        <w:instrText xml:space="preserve"> REF _Ref209426867 \r \h </w:instrText>
      </w:r>
      <w:r>
        <w:rPr>
          <w:rFonts w:eastAsiaTheme="minorEastAsia"/>
        </w:rPr>
        <w:instrText xml:space="preserve"> \* MERGEFORMAT </w:instrText>
      </w:r>
      <w:r w:rsidRPr="001C4218">
        <w:rPr>
          <w:rFonts w:eastAsiaTheme="minorEastAsia"/>
        </w:rPr>
      </w:r>
      <w:r w:rsidRPr="001C4218">
        <w:rPr>
          <w:rFonts w:eastAsiaTheme="minorEastAsia"/>
        </w:rPr>
        <w:fldChar w:fldCharType="separate"/>
      </w:r>
      <w:r w:rsidR="001842C1">
        <w:rPr>
          <w:rFonts w:eastAsiaTheme="minorEastAsia"/>
        </w:rPr>
        <w:t>[1]</w:t>
      </w:r>
      <w:r w:rsidRPr="001C4218">
        <w:rPr>
          <w:rFonts w:eastAsiaTheme="minorEastAsia"/>
        </w:rPr>
        <w:fldChar w:fldCharType="end"/>
      </w:r>
      <w:r w:rsidRPr="001C4218">
        <w:rPr>
          <w:rFonts w:eastAsiaTheme="minorEastAsia"/>
        </w:rPr>
        <w:t xml:space="preserve">, </w:t>
      </w:r>
    </w:p>
    <w:tbl>
      <w:tblPr>
        <w:tblStyle w:val="af2"/>
        <w:tblpPr w:leftFromText="180" w:rightFromText="180" w:vertAnchor="text" w:horzAnchor="margin" w:tblpY="252"/>
        <w:tblW w:w="0" w:type="auto"/>
        <w:tblLook w:val="04A0" w:firstRow="1" w:lastRow="0" w:firstColumn="1" w:lastColumn="0" w:noHBand="0" w:noVBand="1"/>
      </w:tblPr>
      <w:tblGrid>
        <w:gridCol w:w="9060"/>
      </w:tblGrid>
      <w:tr w:rsidR="0076610D" w14:paraId="2C1B260E" w14:textId="77777777" w:rsidTr="002E02E8">
        <w:tc>
          <w:tcPr>
            <w:tcW w:w="9060" w:type="dxa"/>
          </w:tcPr>
          <w:p w14:paraId="613C3D46" w14:textId="77777777" w:rsidR="0076610D" w:rsidRPr="00A36D27" w:rsidRDefault="0076610D" w:rsidP="002E02E8">
            <w:pPr>
              <w:spacing w:after="180"/>
              <w:rPr>
                <w:rFonts w:eastAsia="宋体"/>
                <w:lang w:val="en-GB" w:eastAsia="ko-KR"/>
              </w:rPr>
            </w:pPr>
            <w:r w:rsidRPr="00A36D27">
              <w:rPr>
                <w:rFonts w:eastAsia="宋体"/>
                <w:highlight w:val="green"/>
                <w:lang w:val="en-GB" w:eastAsia="ko-KR"/>
              </w:rPr>
              <w:t xml:space="preserve">The transmitting PDCP entity provides a DSR data indication </w:t>
            </w:r>
            <w:r w:rsidRPr="00A36D27">
              <w:rPr>
                <w:rFonts w:eastAsia="宋体"/>
                <w:highlight w:val="green"/>
                <w:lang w:val="en-GB"/>
              </w:rPr>
              <w:t xml:space="preserve">associated with the i:th </w:t>
            </w:r>
            <w:r w:rsidRPr="00A36D27">
              <w:rPr>
                <w:rFonts w:eastAsia="宋体"/>
                <w:i/>
                <w:highlight w:val="green"/>
                <w:lang w:val="en-GB"/>
              </w:rPr>
              <w:t>DSR-</w:t>
            </w:r>
            <w:proofErr w:type="spellStart"/>
            <w:r w:rsidRPr="00A36D27">
              <w:rPr>
                <w:rFonts w:eastAsia="宋体"/>
                <w:i/>
                <w:highlight w:val="green"/>
                <w:lang w:val="en-GB"/>
              </w:rPr>
              <w:t>ReportingThreshold</w:t>
            </w:r>
            <w:proofErr w:type="spellEnd"/>
            <w:r w:rsidRPr="001C4218">
              <w:rPr>
                <w:rFonts w:eastAsia="宋体"/>
                <w:sz w:val="16"/>
                <w:highlight w:val="green"/>
                <w:lang w:val="en-GB"/>
              </w:rPr>
              <w:t xml:space="preserve"> </w:t>
            </w:r>
            <w:r w:rsidRPr="00A36D27">
              <w:rPr>
                <w:rFonts w:eastAsia="宋体"/>
                <w:highlight w:val="green"/>
                <w:u w:val="single"/>
                <w:lang w:val="en-GB" w:eastAsia="ko-KR"/>
              </w:rPr>
              <w:t>for the PDCP Data PDU to lower layers when</w:t>
            </w:r>
            <w:r w:rsidRPr="00A36D27">
              <w:rPr>
                <w:rFonts w:eastAsia="宋体"/>
                <w:lang w:val="en-GB" w:eastAsia="ko-KR"/>
              </w:rPr>
              <w:t>:</w:t>
            </w:r>
          </w:p>
          <w:p w14:paraId="5F0789DC" w14:textId="77777777" w:rsidR="0076610D" w:rsidRPr="00A36D27" w:rsidRDefault="0076610D" w:rsidP="002E02E8">
            <w:pPr>
              <w:spacing w:after="180"/>
              <w:ind w:left="568" w:hanging="284"/>
              <w:rPr>
                <w:rFonts w:eastAsia="宋体"/>
                <w:lang w:val="en-GB"/>
              </w:rPr>
            </w:pPr>
            <w:r w:rsidRPr="00A36D27">
              <w:rPr>
                <w:rFonts w:eastAsia="宋体"/>
                <w:lang w:val="en-GB"/>
              </w:rPr>
              <w:t>-</w:t>
            </w:r>
            <w:r w:rsidRPr="00A36D27">
              <w:rPr>
                <w:rFonts w:eastAsia="宋体"/>
                <w:lang w:val="en-GB"/>
              </w:rPr>
              <w:tab/>
            </w:r>
            <w:r w:rsidRPr="00A36D27">
              <w:rPr>
                <w:rFonts w:eastAsia="宋体"/>
                <w:highlight w:val="green"/>
                <w:lang w:val="en-GB"/>
              </w:rPr>
              <w:t xml:space="preserve">the PDCP </w:t>
            </w:r>
            <w:r w:rsidRPr="00A36D27">
              <w:rPr>
                <w:rFonts w:eastAsia="宋体"/>
                <w:highlight w:val="green"/>
                <w:lang w:val="en-GB" w:eastAsia="ko-KR"/>
              </w:rPr>
              <w:t>Data</w:t>
            </w:r>
            <w:r w:rsidRPr="00A36D27">
              <w:rPr>
                <w:rFonts w:eastAsia="宋体"/>
                <w:highlight w:val="green"/>
                <w:lang w:val="en-GB"/>
              </w:rPr>
              <w:t xml:space="preserve"> PDU has already been submitted to lower layers and the corresponding PDCP SDU </w:t>
            </w:r>
            <w:r w:rsidRPr="00A36D27">
              <w:rPr>
                <w:rFonts w:eastAsia="宋体"/>
                <w:b/>
                <w:highlight w:val="green"/>
                <w:u w:val="single"/>
                <w:lang w:val="en-GB"/>
              </w:rPr>
              <w:t>becomes</w:t>
            </w:r>
            <w:r w:rsidRPr="00A36D27">
              <w:rPr>
                <w:rFonts w:eastAsia="宋体"/>
                <w:lang w:val="en-GB"/>
              </w:rPr>
              <w:t xml:space="preserve"> a delay-reporting PDCP SDU or </w:t>
            </w:r>
            <w:r w:rsidRPr="00A36D27">
              <w:rPr>
                <w:rFonts w:eastAsia="宋体"/>
                <w:highlight w:val="green"/>
                <w:lang w:val="en-GB"/>
              </w:rPr>
              <w:t>non-delay-reporting PDCP SDU</w:t>
            </w:r>
            <w:r w:rsidRPr="00A36D27">
              <w:rPr>
                <w:rFonts w:eastAsia="宋体"/>
                <w:lang w:val="en-GB"/>
              </w:rPr>
              <w:t xml:space="preserve"> (if </w:t>
            </w:r>
            <w:proofErr w:type="spellStart"/>
            <w:r w:rsidRPr="00A36D27">
              <w:rPr>
                <w:rFonts w:eastAsia="宋体"/>
                <w:i/>
                <w:lang w:val="en-GB"/>
              </w:rPr>
              <w:t>dsr-ReportNonDelayCriticalData</w:t>
            </w:r>
            <w:proofErr w:type="spellEnd"/>
            <w:r w:rsidRPr="00A36D27">
              <w:rPr>
                <w:rFonts w:eastAsia="宋体"/>
                <w:lang w:val="en-GB"/>
              </w:rPr>
              <w:t xml:space="preserve"> is configured) </w:t>
            </w:r>
            <w:r w:rsidRPr="00A36D27">
              <w:rPr>
                <w:rFonts w:eastAsia="Malgun Gothic"/>
                <w:highlight w:val="green"/>
                <w:lang w:val="en-GB" w:eastAsia="ko-KR"/>
              </w:rPr>
              <w:t xml:space="preserve">associated with the i:th </w:t>
            </w:r>
            <w:r w:rsidRPr="00A36D27">
              <w:rPr>
                <w:rFonts w:eastAsia="宋体"/>
                <w:i/>
                <w:highlight w:val="green"/>
                <w:lang w:val="en-GB"/>
              </w:rPr>
              <w:t>DSR-</w:t>
            </w:r>
            <w:proofErr w:type="spellStart"/>
            <w:r w:rsidRPr="00A36D27">
              <w:rPr>
                <w:rFonts w:eastAsia="宋体"/>
                <w:i/>
                <w:highlight w:val="green"/>
                <w:lang w:val="en-GB"/>
              </w:rPr>
              <w:t>ReportingThreshold</w:t>
            </w:r>
            <w:proofErr w:type="spellEnd"/>
            <w:r w:rsidRPr="00A36D27">
              <w:rPr>
                <w:rFonts w:eastAsia="宋体"/>
                <w:lang w:val="en-GB"/>
              </w:rPr>
              <w:t>; or</w:t>
            </w:r>
          </w:p>
          <w:p w14:paraId="3F40982F" w14:textId="77777777" w:rsidR="0076610D" w:rsidRPr="00A36D27" w:rsidRDefault="0076610D" w:rsidP="002E02E8">
            <w:pPr>
              <w:spacing w:after="180"/>
              <w:ind w:left="568" w:hanging="284"/>
              <w:rPr>
                <w:rFonts w:eastAsiaTheme="minorEastAsia"/>
                <w:lang w:val="en-GB"/>
              </w:rPr>
            </w:pPr>
            <w:r w:rsidRPr="00A36D27">
              <w:rPr>
                <w:rFonts w:eastAsia="宋体"/>
                <w:lang w:val="en-GB"/>
              </w:rPr>
              <w:t>-</w:t>
            </w:r>
            <w:r w:rsidRPr="00A36D27">
              <w:rPr>
                <w:rFonts w:eastAsia="宋体"/>
                <w:lang w:val="en-GB"/>
              </w:rPr>
              <w:tab/>
              <w:t xml:space="preserve">the PDCP Data PDU is submitted to lower layers and the corresponding PDCP SDU is already a delay-reporting PDCP SDU or non-delay-reporting PDCP SDU (if </w:t>
            </w:r>
            <w:proofErr w:type="spellStart"/>
            <w:r w:rsidRPr="00A36D27">
              <w:rPr>
                <w:rFonts w:eastAsia="宋体"/>
                <w:i/>
                <w:lang w:val="en-GB"/>
              </w:rPr>
              <w:t>dsr-ReportNonDelayCriticalData</w:t>
            </w:r>
            <w:proofErr w:type="spellEnd"/>
            <w:r w:rsidRPr="00A36D27">
              <w:rPr>
                <w:rFonts w:eastAsia="宋体"/>
                <w:lang w:val="en-GB"/>
              </w:rPr>
              <w:t xml:space="preserve"> is configured) </w:t>
            </w:r>
            <w:r w:rsidRPr="00A36D27">
              <w:rPr>
                <w:rFonts w:eastAsia="Malgun Gothic"/>
                <w:lang w:val="en-GB" w:eastAsia="ko-KR"/>
              </w:rPr>
              <w:t xml:space="preserve">associated with the i:th </w:t>
            </w:r>
            <w:r w:rsidRPr="00A36D27">
              <w:rPr>
                <w:rFonts w:eastAsia="宋体"/>
                <w:i/>
                <w:lang w:val="en-GB"/>
              </w:rPr>
              <w:t>DSR-</w:t>
            </w:r>
            <w:proofErr w:type="spellStart"/>
            <w:r w:rsidRPr="00A36D27">
              <w:rPr>
                <w:rFonts w:eastAsia="宋体"/>
                <w:i/>
                <w:lang w:val="en-GB"/>
              </w:rPr>
              <w:t>ReportingThreshold</w:t>
            </w:r>
            <w:proofErr w:type="spellEnd"/>
            <w:r w:rsidRPr="00A36D27">
              <w:rPr>
                <w:rFonts w:eastAsia="宋体"/>
                <w:lang w:val="en-GB"/>
              </w:rPr>
              <w:t>.</w:t>
            </w:r>
          </w:p>
        </w:tc>
      </w:tr>
    </w:tbl>
    <w:p w14:paraId="288FBEE7" w14:textId="77777777" w:rsidR="0076610D" w:rsidRDefault="0076610D" w:rsidP="0076610D">
      <w:pPr>
        <w:spacing w:before="120"/>
        <w:jc w:val="both"/>
        <w:rPr>
          <w:rFonts w:eastAsiaTheme="minorEastAsia"/>
        </w:rPr>
      </w:pPr>
      <w:r>
        <w:rPr>
          <w:rFonts w:eastAsiaTheme="minorEastAsia"/>
        </w:rPr>
        <w:t>Based on the above specification part, there are the following understanding:</w:t>
      </w:r>
    </w:p>
    <w:p w14:paraId="2D9B7943" w14:textId="77777777" w:rsidR="0076610D" w:rsidRDefault="0076610D" w:rsidP="0076610D">
      <w:pPr>
        <w:pStyle w:val="af5"/>
        <w:widowControl w:val="0"/>
        <w:numPr>
          <w:ilvl w:val="0"/>
          <w:numId w:val="16"/>
        </w:numPr>
        <w:spacing w:before="120"/>
        <w:contextualSpacing w:val="0"/>
        <w:jc w:val="both"/>
        <w:rPr>
          <w:rFonts w:ascii="Times New Roman" w:eastAsiaTheme="minorEastAsia" w:hAnsi="Times New Roman"/>
        </w:rPr>
      </w:pPr>
      <w:r w:rsidRPr="00036FC2">
        <w:rPr>
          <w:rFonts w:ascii="Times New Roman" w:eastAsiaTheme="minorEastAsia" w:hAnsi="Times New Roman"/>
        </w:rPr>
        <w:t xml:space="preserve">PDCP will provide </w:t>
      </w:r>
      <w:r w:rsidRPr="00036FC2">
        <w:rPr>
          <w:rFonts w:ascii="Times New Roman" w:eastAsiaTheme="minorEastAsia" w:hAnsi="Times New Roman"/>
          <w:u w:val="single"/>
        </w:rPr>
        <w:t>a first DSR data indication</w:t>
      </w:r>
      <w:r w:rsidRPr="00036FC2">
        <w:rPr>
          <w:rFonts w:ascii="Times New Roman" w:eastAsiaTheme="minorEastAsia" w:hAnsi="Times New Roman"/>
        </w:rPr>
        <w:t xml:space="preserve"> to RLC for </w:t>
      </w:r>
      <w:r>
        <w:rPr>
          <w:rFonts w:ascii="Times New Roman" w:eastAsiaTheme="minorEastAsia" w:hAnsi="Times New Roman"/>
        </w:rPr>
        <w:t>a</w:t>
      </w:r>
      <w:r w:rsidRPr="00036FC2">
        <w:rPr>
          <w:rFonts w:ascii="Times New Roman" w:eastAsiaTheme="minorEastAsia" w:hAnsi="Times New Roman"/>
        </w:rPr>
        <w:t xml:space="preserve"> delivered non-delay reporting packet ahead of the </w:t>
      </w:r>
      <w:r w:rsidRPr="00036FC2">
        <w:rPr>
          <w:rFonts w:ascii="Times New Roman" w:eastAsiaTheme="minorEastAsia" w:hAnsi="Times New Roman"/>
          <w:u w:val="single"/>
        </w:rPr>
        <w:t xml:space="preserve">i:th </w:t>
      </w:r>
      <w:r w:rsidRPr="00036FC2">
        <w:rPr>
          <w:rFonts w:ascii="Times New Roman" w:eastAsiaTheme="minorEastAsia" w:hAnsi="Times New Roman"/>
          <w:i/>
          <w:szCs w:val="24"/>
          <w:u w:val="single"/>
        </w:rPr>
        <w:t>DSR-</w:t>
      </w:r>
      <w:proofErr w:type="spellStart"/>
      <w:r w:rsidRPr="00036FC2">
        <w:rPr>
          <w:rFonts w:ascii="Times New Roman" w:eastAsiaTheme="minorEastAsia" w:hAnsi="Times New Roman"/>
          <w:i/>
          <w:szCs w:val="24"/>
          <w:u w:val="single"/>
        </w:rPr>
        <w:t>ReportingThreshold</w:t>
      </w:r>
      <w:proofErr w:type="spellEnd"/>
      <w:r w:rsidRPr="00036FC2">
        <w:rPr>
          <w:rFonts w:ascii="Times New Roman" w:eastAsiaTheme="minorEastAsia" w:hAnsi="Times New Roman"/>
          <w:i/>
        </w:rPr>
        <w:t xml:space="preserve"> </w:t>
      </w:r>
      <w:r w:rsidRPr="00036FC2">
        <w:rPr>
          <w:rFonts w:ascii="Times New Roman" w:eastAsiaTheme="minorEastAsia" w:hAnsi="Times New Roman"/>
        </w:rPr>
        <w:t xml:space="preserve">when it becomes the non-delay reporting data ahead of the i:th portion.  </w:t>
      </w:r>
    </w:p>
    <w:p w14:paraId="4087D4E9" w14:textId="77777777" w:rsidR="0076610D" w:rsidRPr="00036FC2" w:rsidRDefault="0076610D" w:rsidP="0076610D">
      <w:pPr>
        <w:pStyle w:val="af5"/>
        <w:widowControl w:val="0"/>
        <w:numPr>
          <w:ilvl w:val="0"/>
          <w:numId w:val="16"/>
        </w:numPr>
        <w:spacing w:before="120"/>
        <w:contextualSpacing w:val="0"/>
        <w:jc w:val="both"/>
        <w:rPr>
          <w:rFonts w:ascii="Times New Roman" w:eastAsiaTheme="minorEastAsia" w:hAnsi="Times New Roman"/>
        </w:rPr>
      </w:pPr>
      <w:r>
        <w:rPr>
          <w:rFonts w:ascii="Times New Roman" w:eastAsiaTheme="minorEastAsia" w:hAnsi="Times New Roman"/>
        </w:rPr>
        <w:t xml:space="preserve">Later, </w:t>
      </w:r>
      <w:r w:rsidRPr="00036FC2">
        <w:rPr>
          <w:rFonts w:ascii="Times New Roman" w:eastAsiaTheme="minorEastAsia" w:hAnsi="Times New Roman"/>
        </w:rPr>
        <w:t xml:space="preserve">when this packet becomes non-delay reporting packet ahead of the </w:t>
      </w:r>
      <w:r w:rsidRPr="00036FC2">
        <w:rPr>
          <w:rFonts w:ascii="Times New Roman" w:eastAsiaTheme="minorEastAsia" w:hAnsi="Times New Roman"/>
          <w:u w:val="single"/>
        </w:rPr>
        <w:t>(i-1):</w:t>
      </w:r>
      <w:proofErr w:type="spellStart"/>
      <w:r w:rsidRPr="00036FC2">
        <w:rPr>
          <w:rFonts w:ascii="Times New Roman" w:eastAsiaTheme="minorEastAsia" w:hAnsi="Times New Roman"/>
          <w:u w:val="single"/>
        </w:rPr>
        <w:t>th</w:t>
      </w:r>
      <w:proofErr w:type="spellEnd"/>
      <w:r w:rsidRPr="00036FC2">
        <w:rPr>
          <w:rFonts w:ascii="Times New Roman" w:eastAsiaTheme="minorEastAsia" w:hAnsi="Times New Roman"/>
          <w:u w:val="single"/>
        </w:rPr>
        <w:t xml:space="preserve"> </w:t>
      </w:r>
      <w:r w:rsidRPr="00036FC2">
        <w:rPr>
          <w:rFonts w:ascii="Times New Roman" w:eastAsiaTheme="minorEastAsia" w:hAnsi="Times New Roman"/>
          <w:i/>
          <w:szCs w:val="24"/>
          <w:u w:val="single"/>
        </w:rPr>
        <w:t>DSR-</w:t>
      </w:r>
      <w:proofErr w:type="spellStart"/>
      <w:r w:rsidRPr="00036FC2">
        <w:rPr>
          <w:rFonts w:ascii="Times New Roman" w:eastAsiaTheme="minorEastAsia" w:hAnsi="Times New Roman"/>
          <w:i/>
          <w:szCs w:val="24"/>
          <w:u w:val="single"/>
        </w:rPr>
        <w:t>ReportingThreshold</w:t>
      </w:r>
      <w:proofErr w:type="spellEnd"/>
      <w:r>
        <w:rPr>
          <w:rFonts w:ascii="Times New Roman" w:eastAsiaTheme="minorEastAsia" w:hAnsi="Times New Roman"/>
          <w:i/>
          <w:szCs w:val="24"/>
          <w:u w:val="single"/>
        </w:rPr>
        <w:t xml:space="preserve"> </w:t>
      </w:r>
      <w:r w:rsidRPr="00036FC2">
        <w:rPr>
          <w:rFonts w:ascii="Times New Roman" w:eastAsiaTheme="minorEastAsia" w:hAnsi="Times New Roman"/>
        </w:rPr>
        <w:t>(smaller than</w:t>
      </w:r>
      <w:r w:rsidRPr="00036FC2">
        <w:rPr>
          <w:rFonts w:ascii="Times New Roman" w:eastAsiaTheme="minorEastAsia" w:hAnsi="Times New Roman"/>
          <w:i/>
        </w:rPr>
        <w:t xml:space="preserve"> </w:t>
      </w:r>
      <w:r w:rsidRPr="00036FC2">
        <w:rPr>
          <w:rFonts w:ascii="Times New Roman" w:eastAsiaTheme="minorEastAsia" w:hAnsi="Times New Roman"/>
        </w:rPr>
        <w:t xml:space="preserve">i:th </w:t>
      </w:r>
      <w:r w:rsidRPr="00036FC2">
        <w:rPr>
          <w:rFonts w:ascii="Times New Roman" w:eastAsiaTheme="minorEastAsia" w:hAnsi="Times New Roman"/>
          <w:i/>
          <w:szCs w:val="24"/>
        </w:rPr>
        <w:t>DSR-</w:t>
      </w:r>
      <w:proofErr w:type="spellStart"/>
      <w:r w:rsidRPr="00036FC2">
        <w:rPr>
          <w:rFonts w:ascii="Times New Roman" w:eastAsiaTheme="minorEastAsia" w:hAnsi="Times New Roman"/>
          <w:i/>
          <w:szCs w:val="24"/>
        </w:rPr>
        <w:t>ReportingThreshold</w:t>
      </w:r>
      <w:proofErr w:type="spellEnd"/>
      <w:r w:rsidRPr="00036FC2">
        <w:rPr>
          <w:rFonts w:ascii="Times New Roman" w:eastAsiaTheme="minorEastAsia" w:hAnsi="Times New Roman"/>
        </w:rPr>
        <w:t xml:space="preserve">), PDCP will send </w:t>
      </w:r>
      <w:r w:rsidRPr="00036FC2">
        <w:rPr>
          <w:rFonts w:ascii="Times New Roman" w:eastAsiaTheme="minorEastAsia" w:hAnsi="Times New Roman"/>
          <w:u w:val="single"/>
        </w:rPr>
        <w:t>a second DSR data indication</w:t>
      </w:r>
      <w:r w:rsidRPr="00036FC2">
        <w:rPr>
          <w:rFonts w:ascii="Times New Roman" w:eastAsiaTheme="minorEastAsia" w:hAnsi="Times New Roman"/>
        </w:rPr>
        <w:t xml:space="preserve"> to RLC.</w:t>
      </w:r>
    </w:p>
    <w:p w14:paraId="35FFB2C1" w14:textId="13FD89EC" w:rsidR="0076610D" w:rsidRDefault="0076610D" w:rsidP="0076610D">
      <w:pPr>
        <w:spacing w:before="120"/>
        <w:jc w:val="both"/>
        <w:rPr>
          <w:rFonts w:eastAsiaTheme="minorEastAsia"/>
        </w:rPr>
      </w:pPr>
      <w:r>
        <w:rPr>
          <w:rFonts w:eastAsiaTheme="minorEastAsia" w:hint="eastAsia"/>
        </w:rPr>
        <w:t>W</w:t>
      </w:r>
      <w:r>
        <w:rPr>
          <w:rFonts w:eastAsiaTheme="minorEastAsia"/>
        </w:rPr>
        <w:t xml:space="preserve">herein the first and the second DSR data indication indicate the association with the </w:t>
      </w:r>
      <w:r w:rsidRPr="00036FC2">
        <w:rPr>
          <w:rFonts w:eastAsiaTheme="minorEastAsia"/>
          <w:u w:val="single"/>
        </w:rPr>
        <w:t xml:space="preserve">i:th </w:t>
      </w:r>
      <w:r>
        <w:rPr>
          <w:rFonts w:eastAsiaTheme="minorEastAsia"/>
          <w:u w:val="single"/>
        </w:rPr>
        <w:t xml:space="preserve">and the </w:t>
      </w:r>
      <w:r w:rsidRPr="00036FC2">
        <w:rPr>
          <w:rFonts w:eastAsiaTheme="minorEastAsia"/>
          <w:u w:val="single"/>
        </w:rPr>
        <w:t>(i-1):</w:t>
      </w:r>
      <w:proofErr w:type="spellStart"/>
      <w:r w:rsidRPr="00036FC2">
        <w:rPr>
          <w:rFonts w:eastAsiaTheme="minorEastAsia"/>
          <w:u w:val="single"/>
        </w:rPr>
        <w:t>th</w:t>
      </w:r>
      <w:proofErr w:type="spellEnd"/>
      <w:r>
        <w:rPr>
          <w:rFonts w:eastAsiaTheme="minorEastAsia"/>
          <w:u w:val="single"/>
        </w:rPr>
        <w:t xml:space="preserve"> </w:t>
      </w:r>
      <w:r w:rsidRPr="00036FC2">
        <w:rPr>
          <w:rFonts w:eastAsiaTheme="minorEastAsia"/>
          <w:i/>
          <w:u w:val="single"/>
        </w:rPr>
        <w:t>DSR-</w:t>
      </w:r>
      <w:proofErr w:type="spellStart"/>
      <w:r w:rsidRPr="00F51BD7">
        <w:rPr>
          <w:rFonts w:eastAsiaTheme="minorEastAsia"/>
          <w:i/>
        </w:rPr>
        <w:t>ReportingThreshold</w:t>
      </w:r>
      <w:proofErr w:type="spellEnd"/>
      <w:r w:rsidRPr="00F51BD7">
        <w:rPr>
          <w:rFonts w:eastAsiaTheme="minorEastAsia"/>
        </w:rPr>
        <w:t xml:space="preserve"> respectively for this packet.</w:t>
      </w:r>
    </w:p>
    <w:p w14:paraId="2D79743A" w14:textId="66F0035F" w:rsidR="0076610D" w:rsidRPr="006A414D" w:rsidRDefault="00E24BC1" w:rsidP="0076610D">
      <w:pPr>
        <w:pStyle w:val="Observation"/>
        <w:spacing w:before="0" w:beforeAutospacing="0"/>
        <w:ind w:left="1701" w:hanging="1701"/>
        <w:rPr>
          <w:rFonts w:ascii="Times New Roman" w:hAnsi="Times New Roman"/>
          <w:sz w:val="20"/>
          <w:lang w:val="en-GB"/>
        </w:rPr>
      </w:pPr>
      <w:bookmarkStart w:id="6" w:name="_Toc209284002"/>
      <w:r w:rsidRPr="006A414D">
        <w:rPr>
          <w:rFonts w:ascii="Times New Roman" w:hAnsi="Times New Roman"/>
          <w:sz w:val="20"/>
          <w:lang w:val="en-GB"/>
        </w:rPr>
        <w:t xml:space="preserve">[RLC-X01] </w:t>
      </w:r>
      <w:r w:rsidR="006D7E6D">
        <w:rPr>
          <w:rFonts w:ascii="Times New Roman" w:hAnsi="Times New Roman"/>
          <w:sz w:val="20"/>
          <w:lang w:val="en-GB"/>
        </w:rPr>
        <w:t>At</w:t>
      </w:r>
      <w:r w:rsidR="006D7E6D" w:rsidRPr="006A414D">
        <w:rPr>
          <w:rFonts w:ascii="Times New Roman" w:hAnsi="Times New Roman"/>
          <w:sz w:val="20"/>
          <w:lang w:val="en-GB"/>
        </w:rPr>
        <w:t xml:space="preserve"> </w:t>
      </w:r>
      <w:r w:rsidR="0076610D" w:rsidRPr="006A414D">
        <w:rPr>
          <w:rFonts w:ascii="Times New Roman" w:hAnsi="Times New Roman"/>
          <w:sz w:val="20"/>
          <w:lang w:val="en-GB"/>
        </w:rPr>
        <w:t xml:space="preserve">the UE side, PDCP will send an DSR data indication at each time when a non-delay reporting packet associate with a different </w:t>
      </w:r>
      <w:r w:rsidR="0076610D" w:rsidRPr="006A414D">
        <w:rPr>
          <w:rFonts w:ascii="Times New Roman" w:eastAsiaTheme="minorEastAsia" w:hAnsi="Times New Roman"/>
          <w:i/>
          <w:sz w:val="20"/>
        </w:rPr>
        <w:t>DSR-</w:t>
      </w:r>
      <w:proofErr w:type="spellStart"/>
      <w:r w:rsidR="0076610D" w:rsidRPr="006A414D">
        <w:rPr>
          <w:rFonts w:ascii="Times New Roman" w:eastAsiaTheme="minorEastAsia" w:hAnsi="Times New Roman"/>
          <w:i/>
          <w:sz w:val="20"/>
        </w:rPr>
        <w:t>ReportingThreshold</w:t>
      </w:r>
      <w:proofErr w:type="spellEnd"/>
      <w:r w:rsidR="0076610D" w:rsidRPr="006A414D">
        <w:rPr>
          <w:rFonts w:ascii="Times New Roman" w:hAnsi="Times New Roman"/>
          <w:sz w:val="20"/>
          <w:lang w:val="en-GB"/>
        </w:rPr>
        <w:t>.</w:t>
      </w:r>
      <w:bookmarkEnd w:id="6"/>
    </w:p>
    <w:p w14:paraId="276C8DF1" w14:textId="77777777" w:rsidR="0076610D" w:rsidRPr="00057886" w:rsidRDefault="0076610D" w:rsidP="0076610D">
      <w:pPr>
        <w:spacing w:before="120"/>
        <w:jc w:val="both"/>
        <w:rPr>
          <w:lang w:val="en-GB"/>
        </w:rPr>
      </w:pPr>
      <w:r w:rsidRPr="00633B6E">
        <w:rPr>
          <w:rFonts w:eastAsiaTheme="minorEastAsia"/>
        </w:rPr>
        <w:t>If the above understanding is correct, the PDCP will know exactly the packet placement order in the memory</w:t>
      </w:r>
      <w:r>
        <w:rPr>
          <w:rFonts w:eastAsiaTheme="minorEastAsia"/>
        </w:rPr>
        <w:t xml:space="preserve">, no matter the packet has been delivered to RLC or not. RLC will always be updated with the DSR data indication for each </w:t>
      </w:r>
      <w:r w:rsidRPr="00036FC2">
        <w:rPr>
          <w:rFonts w:eastAsiaTheme="minorEastAsia"/>
        </w:rPr>
        <w:t>non-delay reporting</w:t>
      </w:r>
      <w:r>
        <w:rPr>
          <w:rFonts w:eastAsiaTheme="minorEastAsia"/>
        </w:rPr>
        <w:t xml:space="preserve"> data</w:t>
      </w:r>
      <w:r w:rsidRPr="00633B6E">
        <w:rPr>
          <w:rFonts w:eastAsiaTheme="minorEastAsia"/>
        </w:rPr>
        <w:t>.</w:t>
      </w:r>
      <w:r>
        <w:rPr>
          <w:rFonts w:eastAsiaTheme="minorEastAsia"/>
        </w:rPr>
        <w:t xml:space="preserve"> That is, the latest running CR is good enough and no change is needed.</w:t>
      </w:r>
    </w:p>
    <w:p w14:paraId="209089EF" w14:textId="3F53D406" w:rsidR="00DA6F87" w:rsidRPr="006A414D" w:rsidRDefault="00E24BC1" w:rsidP="000B1DF3">
      <w:pPr>
        <w:pStyle w:val="Proposal0"/>
        <w:numPr>
          <w:ilvl w:val="0"/>
          <w:numId w:val="15"/>
        </w:numPr>
        <w:tabs>
          <w:tab w:val="clear" w:pos="2438"/>
          <w:tab w:val="left" w:pos="1304"/>
          <w:tab w:val="left" w:pos="1701"/>
        </w:tabs>
        <w:spacing w:before="0" w:beforeAutospacing="0"/>
        <w:ind w:left="1134" w:hanging="1134"/>
        <w:rPr>
          <w:rFonts w:ascii="Times New Roman" w:hAnsi="Times New Roman"/>
          <w:sz w:val="20"/>
        </w:rPr>
      </w:pPr>
      <w:bookmarkStart w:id="7" w:name="_Toc209283994"/>
      <w:r w:rsidRPr="006A414D">
        <w:rPr>
          <w:rFonts w:ascii="Times New Roman" w:hAnsi="Times New Roman"/>
          <w:sz w:val="20"/>
          <w:lang w:val="en-GB"/>
        </w:rPr>
        <w:lastRenderedPageBreak/>
        <w:t>[</w:t>
      </w:r>
      <w:r w:rsidRPr="006A414D">
        <w:rPr>
          <w:rFonts w:ascii="Times New Roman" w:hAnsi="Times New Roman"/>
          <w:sz w:val="20"/>
          <w:lang w:val="en-GB" w:eastAsia="ja-JP"/>
        </w:rPr>
        <w:t>RLC-X01]</w:t>
      </w:r>
      <w:r w:rsidRPr="006A414D">
        <w:rPr>
          <w:rFonts w:ascii="Times New Roman" w:hAnsi="Times New Roman"/>
          <w:sz w:val="20"/>
          <w:lang w:val="en-GB"/>
        </w:rPr>
        <w:t xml:space="preserve"> </w:t>
      </w:r>
      <w:r w:rsidR="0076610D" w:rsidRPr="006A414D">
        <w:rPr>
          <w:rFonts w:ascii="Times New Roman" w:hAnsi="Times New Roman"/>
          <w:sz w:val="20"/>
        </w:rPr>
        <w:t xml:space="preserve">It is feasible the RLC to calculate </w:t>
      </w:r>
      <w:r w:rsidR="00510F4B" w:rsidRPr="006A414D">
        <w:rPr>
          <w:rFonts w:ascii="Times New Roman" w:hAnsi="Times New Roman"/>
          <w:sz w:val="20"/>
        </w:rPr>
        <w:t>DSR data volume</w:t>
      </w:r>
      <w:r w:rsidR="0076610D" w:rsidRPr="006A414D">
        <w:rPr>
          <w:rFonts w:ascii="Times New Roman" w:hAnsi="Times New Roman"/>
          <w:sz w:val="20"/>
        </w:rPr>
        <w:t xml:space="preserve"> data purely based on the DSR data indication</w:t>
      </w:r>
      <w:r w:rsidR="00210CE4">
        <w:rPr>
          <w:rFonts w:ascii="Times New Roman" w:hAnsi="Times New Roman"/>
          <w:sz w:val="20"/>
        </w:rPr>
        <w:t xml:space="preserve"> from PDCP</w:t>
      </w:r>
      <w:r w:rsidR="0076610D" w:rsidRPr="006A414D">
        <w:rPr>
          <w:rFonts w:ascii="Times New Roman" w:hAnsi="Times New Roman"/>
          <w:sz w:val="20"/>
        </w:rPr>
        <w:t xml:space="preserve">, </w:t>
      </w:r>
      <w:proofErr w:type="gramStart"/>
      <w:r w:rsidR="0076610D" w:rsidRPr="006A414D">
        <w:rPr>
          <w:rFonts w:ascii="Times New Roman" w:hAnsi="Times New Roman"/>
          <w:sz w:val="20"/>
        </w:rPr>
        <w:t>i.e.</w:t>
      </w:r>
      <w:proofErr w:type="gramEnd"/>
      <w:r w:rsidR="0076610D" w:rsidRPr="006A414D">
        <w:rPr>
          <w:rFonts w:ascii="Times New Roman" w:hAnsi="Times New Roman"/>
          <w:sz w:val="20"/>
        </w:rPr>
        <w:t xml:space="preserve"> no</w:t>
      </w:r>
      <w:r w:rsidR="001D7F1C" w:rsidRPr="006A414D">
        <w:rPr>
          <w:rFonts w:ascii="Times New Roman" w:hAnsi="Times New Roman"/>
          <w:sz w:val="20"/>
        </w:rPr>
        <w:t xml:space="preserve"> </w:t>
      </w:r>
      <w:r w:rsidR="00702EA2">
        <w:rPr>
          <w:rFonts w:ascii="Times New Roman" w:hAnsi="Times New Roman"/>
          <w:sz w:val="20"/>
        </w:rPr>
        <w:t>further change on RLC</w:t>
      </w:r>
      <w:r w:rsidR="0076610D" w:rsidRPr="006A414D">
        <w:rPr>
          <w:rFonts w:ascii="Times New Roman" w:hAnsi="Times New Roman"/>
          <w:sz w:val="20"/>
        </w:rPr>
        <w:t xml:space="preserve"> is needed.</w:t>
      </w:r>
      <w:bookmarkEnd w:id="7"/>
    </w:p>
    <w:p w14:paraId="38CED43E" w14:textId="5F921B37" w:rsidR="006C12B8" w:rsidRPr="004D60D4" w:rsidRDefault="00491863" w:rsidP="006C12B8">
      <w:pPr>
        <w:keepNext/>
        <w:numPr>
          <w:ilvl w:val="1"/>
          <w:numId w:val="3"/>
        </w:numPr>
        <w:spacing w:before="180" w:after="120"/>
        <w:jc w:val="both"/>
        <w:outlineLvl w:val="1"/>
        <w:rPr>
          <w:rFonts w:ascii="Arial" w:eastAsia="宋体" w:hAnsi="Arial" w:cs="Arial"/>
          <w:iCs/>
          <w:sz w:val="30"/>
          <w:szCs w:val="30"/>
        </w:rPr>
      </w:pPr>
      <w:r w:rsidRPr="00491863">
        <w:rPr>
          <w:rFonts w:ascii="Arial" w:eastAsia="宋体" w:hAnsi="Arial" w:cs="Arial"/>
          <w:iCs/>
          <w:sz w:val="30"/>
          <w:szCs w:val="30"/>
        </w:rPr>
        <w:t>Remaining issues for</w:t>
      </w:r>
      <w:r>
        <w:rPr>
          <w:rFonts w:ascii="Arial" w:eastAsia="宋体" w:hAnsi="Arial" w:cs="Arial"/>
          <w:iCs/>
          <w:sz w:val="30"/>
          <w:szCs w:val="30"/>
        </w:rPr>
        <w:t xml:space="preserve"> avoiding</w:t>
      </w:r>
      <w:r w:rsidR="00D67119">
        <w:rPr>
          <w:rFonts w:ascii="Arial" w:eastAsia="宋体" w:hAnsi="Arial" w:cs="Arial"/>
          <w:iCs/>
          <w:sz w:val="30"/>
          <w:szCs w:val="30"/>
        </w:rPr>
        <w:t xml:space="preserve"> unnecessary retransmissions</w:t>
      </w:r>
    </w:p>
    <w:p w14:paraId="3AABED0B" w14:textId="66B481C7" w:rsidR="00955105" w:rsidRDefault="0014087A" w:rsidP="002B42E8">
      <w:pPr>
        <w:pStyle w:val="3"/>
        <w:numPr>
          <w:ilvl w:val="2"/>
          <w:numId w:val="3"/>
        </w:numPr>
        <w:overflowPunct w:val="0"/>
        <w:autoSpaceDE w:val="0"/>
        <w:autoSpaceDN w:val="0"/>
        <w:adjustRightInd w:val="0"/>
        <w:spacing w:before="120" w:after="180"/>
        <w:textAlignment w:val="baseline"/>
        <w:rPr>
          <w:rFonts w:ascii="Arial" w:eastAsia="宋体" w:hAnsi="Arial" w:cs="Times New Roman"/>
          <w:color w:val="auto"/>
          <w:sz w:val="28"/>
          <w:szCs w:val="20"/>
          <w:lang w:eastAsia="ja-JP"/>
        </w:rPr>
      </w:pPr>
      <w:r>
        <w:rPr>
          <w:rFonts w:ascii="Arial" w:eastAsia="宋体" w:hAnsi="Arial" w:cs="Times New Roman"/>
          <w:color w:val="auto"/>
          <w:sz w:val="28"/>
          <w:szCs w:val="20"/>
          <w:lang w:eastAsia="ja-JP"/>
        </w:rPr>
        <w:t xml:space="preserve">Window stalling </w:t>
      </w:r>
      <w:r w:rsidR="00A453BF">
        <w:rPr>
          <w:rFonts w:ascii="Arial" w:eastAsia="宋体" w:hAnsi="Arial" w:cs="Times New Roman"/>
          <w:color w:val="auto"/>
          <w:sz w:val="28"/>
          <w:szCs w:val="20"/>
          <w:lang w:eastAsia="ja-JP"/>
        </w:rPr>
        <w:t>issue</w:t>
      </w:r>
    </w:p>
    <w:p w14:paraId="24580A5C" w14:textId="294EA160" w:rsidR="00804DBA" w:rsidRPr="00B818CF" w:rsidRDefault="0014087A" w:rsidP="000B1DF3">
      <w:pPr>
        <w:jc w:val="both"/>
        <w:rPr>
          <w:rFonts w:ascii="Times New Roman" w:eastAsia="Malgun Gothic" w:hAnsi="Times New Roman"/>
          <w:sz w:val="22"/>
          <w:szCs w:val="22"/>
        </w:rPr>
      </w:pPr>
      <w:r>
        <w:rPr>
          <w:rFonts w:ascii="Times New Roman" w:eastAsiaTheme="minorEastAsia" w:hAnsi="Times New Roman"/>
          <w:szCs w:val="22"/>
        </w:rPr>
        <w:t>I</w:t>
      </w:r>
      <w:r w:rsidR="00804DBA">
        <w:rPr>
          <w:rFonts w:ascii="Times New Roman" w:eastAsiaTheme="minorEastAsia" w:hAnsi="Times New Roman"/>
          <w:szCs w:val="22"/>
        </w:rPr>
        <w:t xml:space="preserve">n </w:t>
      </w:r>
      <w:r>
        <w:rPr>
          <w:rFonts w:ascii="Times New Roman" w:eastAsiaTheme="minorEastAsia" w:hAnsi="Times New Roman"/>
          <w:szCs w:val="22"/>
        </w:rPr>
        <w:t>RAN2#130</w:t>
      </w:r>
      <w:r w:rsidR="00804DBA">
        <w:rPr>
          <w:rFonts w:ascii="Times New Roman" w:eastAsiaTheme="minorEastAsia" w:hAnsi="Times New Roman"/>
          <w:szCs w:val="22"/>
        </w:rPr>
        <w:t>,</w:t>
      </w:r>
      <w:r w:rsidR="00804DBA" w:rsidRPr="00D37D30">
        <w:rPr>
          <w:rFonts w:ascii="Times New Roman" w:eastAsiaTheme="minorEastAsia" w:hAnsi="Times New Roman"/>
          <w:szCs w:val="22"/>
        </w:rPr>
        <w:t xml:space="preserve"> the following agreements were made regarding </w:t>
      </w:r>
      <w:r>
        <w:rPr>
          <w:rFonts w:ascii="Times New Roman" w:eastAsiaTheme="minorEastAsia" w:hAnsi="Times New Roman"/>
          <w:szCs w:val="22"/>
        </w:rPr>
        <w:t>window stalling issue with polling retransmission</w:t>
      </w:r>
      <w:r w:rsidR="00804DBA" w:rsidRPr="00D37D30">
        <w:rPr>
          <w:rFonts w:ascii="Times New Roman" w:eastAsiaTheme="minorEastAsia" w:hAnsi="Times New Roman"/>
          <w:szCs w:val="22"/>
        </w:rPr>
        <w:t>:</w:t>
      </w:r>
    </w:p>
    <w:p w14:paraId="4015768E" w14:textId="18183A34" w:rsidR="00804DBA" w:rsidRPr="00804DBA" w:rsidRDefault="00804DBA" w:rsidP="00804DBA">
      <w:pPr>
        <w:rPr>
          <w:rFonts w:ascii="Times New Roman" w:eastAsia="等线" w:hAnsi="Times New Roman"/>
          <w:bCs/>
        </w:rPr>
      </w:pPr>
      <w:r w:rsidRPr="007579AC">
        <w:rPr>
          <w:rFonts w:ascii="Times New Roman" w:eastAsia="等线" w:hAnsi="Times New Roman"/>
          <w:bCs/>
          <w:noProof/>
        </w:rPr>
        <mc:AlternateContent>
          <mc:Choice Requires="wps">
            <w:drawing>
              <wp:inline distT="0" distB="0" distL="0" distR="0" wp14:anchorId="63F409FB" wp14:editId="242FBDF9">
                <wp:extent cx="5638800" cy="1404620"/>
                <wp:effectExtent l="0" t="0" r="1905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404620"/>
                        </a:xfrm>
                        <a:prstGeom prst="rect">
                          <a:avLst/>
                        </a:prstGeom>
                        <a:solidFill>
                          <a:srgbClr val="FFFFFF"/>
                        </a:solidFill>
                        <a:ln w="9525">
                          <a:solidFill>
                            <a:srgbClr val="000000"/>
                          </a:solidFill>
                          <a:miter lim="800000"/>
                          <a:headEnd/>
                          <a:tailEnd/>
                        </a:ln>
                      </wps:spPr>
                      <wps:txbx>
                        <w:txbxContent>
                          <w:p w14:paraId="60597983" w14:textId="07071892" w:rsidR="00804DBA" w:rsidRPr="007579AC" w:rsidRDefault="005D3F9E" w:rsidP="00804DBA">
                            <w:pPr>
                              <w:rPr>
                                <w:rFonts w:eastAsiaTheme="minorEastAsia"/>
                              </w:rPr>
                            </w:pPr>
                            <w:r>
                              <w:rPr>
                                <w:rFonts w:eastAsiaTheme="minorEastAsia"/>
                                <w:highlight w:val="yellow"/>
                              </w:rPr>
                              <w:t xml:space="preserve">RAN2#130 </w:t>
                            </w:r>
                            <w:r w:rsidR="00804DBA" w:rsidRPr="007579AC">
                              <w:rPr>
                                <w:rFonts w:eastAsiaTheme="minorEastAsia" w:hint="eastAsia"/>
                                <w:highlight w:val="yellow"/>
                              </w:rPr>
                              <w:t>A</w:t>
                            </w:r>
                            <w:r w:rsidR="00804DBA" w:rsidRPr="007579AC">
                              <w:rPr>
                                <w:rFonts w:eastAsiaTheme="minorEastAsia"/>
                                <w:highlight w:val="yellow"/>
                              </w:rPr>
                              <w:t>greements for RLC-11</w:t>
                            </w:r>
                          </w:p>
                          <w:p w14:paraId="63977EBD" w14:textId="77777777" w:rsidR="00804DBA" w:rsidRDefault="00804DBA" w:rsidP="000F751C">
                            <w:pPr>
                              <w:pStyle w:val="Agreement"/>
                              <w:numPr>
                                <w:ilvl w:val="0"/>
                                <w:numId w:val="10"/>
                              </w:numPr>
                              <w:tabs>
                                <w:tab w:val="clear" w:pos="612"/>
                                <w:tab w:val="clear" w:pos="1619"/>
                              </w:tabs>
                              <w:ind w:left="464"/>
                              <w:rPr>
                                <w:lang w:val="en-US"/>
                              </w:rPr>
                            </w:pPr>
                            <w:r>
                              <w:rPr>
                                <w:lang w:val="en-US"/>
                              </w:rPr>
                              <w:t xml:space="preserve">Working assumption: (RLC-11) No need to address </w:t>
                            </w:r>
                            <w:r w:rsidRPr="00D31D15">
                              <w:rPr>
                                <w:highlight w:val="yellow"/>
                                <w:lang w:val="en-US"/>
                              </w:rPr>
                              <w:t>window stalling issue</w:t>
                            </w:r>
                            <w:r>
                              <w:rPr>
                                <w:lang w:val="en-US"/>
                              </w:rPr>
                              <w:t xml:space="preserve"> with polling retransmission (TBC next meeting)</w:t>
                            </w:r>
                          </w:p>
                          <w:p w14:paraId="45E604EE" w14:textId="77777777" w:rsidR="00804DBA" w:rsidRPr="007579AC" w:rsidRDefault="00804DBA" w:rsidP="000F751C">
                            <w:pPr>
                              <w:pStyle w:val="Agreement"/>
                              <w:numPr>
                                <w:ilvl w:val="0"/>
                                <w:numId w:val="10"/>
                              </w:numPr>
                              <w:tabs>
                                <w:tab w:val="clear" w:pos="612"/>
                                <w:tab w:val="clear" w:pos="1619"/>
                              </w:tabs>
                              <w:ind w:left="464"/>
                            </w:pPr>
                            <w:r>
                              <w:t>Assumption from companies is that this should not happen due to SR triggering from Rx side, but it needs to be checked whether this will always work</w:t>
                            </w:r>
                          </w:p>
                        </w:txbxContent>
                      </wps:txbx>
                      <wps:bodyPr rot="0" vert="horz" wrap="square" lIns="91440" tIns="45720" rIns="91440" bIns="45720" anchor="t" anchorCtr="0">
                        <a:spAutoFit/>
                      </wps:bodyPr>
                    </wps:wsp>
                  </a:graphicData>
                </a:graphic>
              </wp:inline>
            </w:drawing>
          </mc:Choice>
          <mc:Fallback>
            <w:pict>
              <v:shapetype w14:anchorId="63F409FB" id="_x0000_t202" coordsize="21600,21600" o:spt="202" path="m,l,21600r21600,l21600,xe">
                <v:stroke joinstyle="miter"/>
                <v:path gradientshapeok="t" o:connecttype="rect"/>
              </v:shapetype>
              <v:shape id="文本框 2" o:spid="_x0000_s1026" type="#_x0000_t202" style="width:44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">
                <v:textbox style="mso-fit-shape-to-text:t">
                  <w:txbxContent>
                    <w:p w14:paraId="60597983" w14:textId="07071892" w:rsidR="00804DBA" w:rsidRPr="007579AC" w:rsidRDefault="005D3F9E" w:rsidP="00804DBA">
                      <w:pPr>
                        <w:rPr>
                          <w:rFonts w:eastAsiaTheme="minorEastAsia"/>
                        </w:rPr>
                      </w:pPr>
                      <w:r>
                        <w:rPr>
                          <w:rFonts w:eastAsiaTheme="minorEastAsia"/>
                          <w:highlight w:val="yellow"/>
                        </w:rPr>
                        <w:t xml:space="preserve">RAN2#130 </w:t>
                      </w:r>
                      <w:r w:rsidR="00804DBA" w:rsidRPr="007579AC">
                        <w:rPr>
                          <w:rFonts w:eastAsiaTheme="minorEastAsia" w:hint="eastAsia"/>
                          <w:highlight w:val="yellow"/>
                        </w:rPr>
                        <w:t>A</w:t>
                      </w:r>
                      <w:r w:rsidR="00804DBA" w:rsidRPr="007579AC">
                        <w:rPr>
                          <w:rFonts w:eastAsiaTheme="minorEastAsia"/>
                          <w:highlight w:val="yellow"/>
                        </w:rPr>
                        <w:t>greements for RLC-11</w:t>
                      </w:r>
                    </w:p>
                    <w:p w14:paraId="63977EBD" w14:textId="77777777" w:rsidR="00804DBA" w:rsidRDefault="00804DBA" w:rsidP="000F751C">
                      <w:pPr>
                        <w:pStyle w:val="Agreement"/>
                        <w:numPr>
                          <w:ilvl w:val="0"/>
                          <w:numId w:val="10"/>
                        </w:numPr>
                        <w:tabs>
                          <w:tab w:val="clear" w:pos="612"/>
                          <w:tab w:val="clear" w:pos="1619"/>
                        </w:tabs>
                        <w:ind w:left="464"/>
                        <w:rPr>
                          <w:lang w:val="en-US"/>
                        </w:rPr>
                      </w:pPr>
                      <w:r>
                        <w:rPr>
                          <w:lang w:val="en-US"/>
                        </w:rPr>
                        <w:t xml:space="preserve">Working assumption: (RLC-11) No need to address </w:t>
                      </w:r>
                      <w:r w:rsidRPr="00D31D15">
                        <w:rPr>
                          <w:highlight w:val="yellow"/>
                          <w:lang w:val="en-US"/>
                        </w:rPr>
                        <w:t>window stalling issue</w:t>
                      </w:r>
                      <w:r>
                        <w:rPr>
                          <w:lang w:val="en-US"/>
                        </w:rPr>
                        <w:t xml:space="preserve"> with polling retransmission (TBC next meeting)</w:t>
                      </w:r>
                    </w:p>
                    <w:p w14:paraId="45E604EE" w14:textId="77777777" w:rsidR="00804DBA" w:rsidRPr="007579AC" w:rsidRDefault="00804DBA" w:rsidP="000F751C">
                      <w:pPr>
                        <w:pStyle w:val="Agreement"/>
                        <w:numPr>
                          <w:ilvl w:val="0"/>
                          <w:numId w:val="10"/>
                        </w:numPr>
                        <w:tabs>
                          <w:tab w:val="clear" w:pos="612"/>
                          <w:tab w:val="clear" w:pos="1619"/>
                        </w:tabs>
                        <w:ind w:left="464"/>
                      </w:pPr>
                      <w:r>
                        <w:t>Assumption from companies is that this should not happen due to SR triggering from Rx side, but it needs to be checked whether this will always work</w:t>
                      </w:r>
                    </w:p>
                  </w:txbxContent>
                </v:textbox>
                <w10:anchorlock/>
              </v:shape>
            </w:pict>
          </mc:Fallback>
        </mc:AlternateContent>
      </w:r>
    </w:p>
    <w:p w14:paraId="53C82165" w14:textId="27B828D7" w:rsidR="0014087A" w:rsidRPr="000B1DF3" w:rsidRDefault="0014087A" w:rsidP="000B1DF3">
      <w:pPr>
        <w:jc w:val="both"/>
        <w:rPr>
          <w:rFonts w:ascii="Times New Roman" w:eastAsiaTheme="minorEastAsia" w:hAnsi="Times New Roman"/>
          <w:szCs w:val="22"/>
        </w:rPr>
      </w:pPr>
      <w:r>
        <w:rPr>
          <w:rFonts w:ascii="Times New Roman" w:eastAsiaTheme="minorEastAsia" w:hAnsi="Times New Roman" w:hint="eastAsia"/>
          <w:szCs w:val="22"/>
        </w:rPr>
        <w:t>A</w:t>
      </w:r>
      <w:r>
        <w:rPr>
          <w:rFonts w:ascii="Times New Roman" w:eastAsiaTheme="minorEastAsia" w:hAnsi="Times New Roman"/>
          <w:szCs w:val="22"/>
        </w:rPr>
        <w:t xml:space="preserve">nd in RAN2#131, RAN2 further confirmed that there is </w:t>
      </w:r>
      <w:r w:rsidR="00BD205D">
        <w:rPr>
          <w:rFonts w:ascii="Times New Roman" w:eastAsiaTheme="minorEastAsia" w:hAnsi="Times New Roman"/>
          <w:szCs w:val="22"/>
        </w:rPr>
        <w:t xml:space="preserve">no </w:t>
      </w:r>
      <w:r>
        <w:rPr>
          <w:rFonts w:ascii="Times New Roman" w:eastAsiaTheme="minorEastAsia" w:hAnsi="Times New Roman"/>
          <w:szCs w:val="22"/>
        </w:rPr>
        <w:t>need to poll or retransmit the poll in this case:</w:t>
      </w:r>
    </w:p>
    <w:p w14:paraId="7B164A2D" w14:textId="7823F0A5" w:rsidR="0014087A" w:rsidRPr="000B1DF3" w:rsidRDefault="0014087A" w:rsidP="000B1DF3">
      <w:pPr>
        <w:rPr>
          <w:rFonts w:ascii="Times New Roman" w:eastAsia="等线" w:hAnsi="Times New Roman"/>
          <w:bCs/>
        </w:rPr>
      </w:pPr>
      <w:r w:rsidRPr="007579AC">
        <w:rPr>
          <w:rFonts w:ascii="Times New Roman" w:eastAsia="等线" w:hAnsi="Times New Roman"/>
          <w:bCs/>
          <w:noProof/>
        </w:rPr>
        <mc:AlternateContent>
          <mc:Choice Requires="wps">
            <w:drawing>
              <wp:inline distT="0" distB="0" distL="0" distR="0" wp14:anchorId="4654A3FF" wp14:editId="38244827">
                <wp:extent cx="5638800" cy="1404620"/>
                <wp:effectExtent l="0" t="0" r="19050" b="2540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404620"/>
                        </a:xfrm>
                        <a:prstGeom prst="rect">
                          <a:avLst/>
                        </a:prstGeom>
                        <a:solidFill>
                          <a:srgbClr val="FFFFFF"/>
                        </a:solidFill>
                        <a:ln w="9525">
                          <a:solidFill>
                            <a:srgbClr val="000000"/>
                          </a:solidFill>
                          <a:miter lim="800000"/>
                          <a:headEnd/>
                          <a:tailEnd/>
                        </a:ln>
                      </wps:spPr>
                      <wps:txbx>
                        <w:txbxContent>
                          <w:p w14:paraId="51D6A7A6" w14:textId="1B03275F" w:rsidR="0014087A" w:rsidRPr="007579AC" w:rsidRDefault="005D3F9E" w:rsidP="0014087A">
                            <w:pPr>
                              <w:rPr>
                                <w:rFonts w:eastAsiaTheme="minorEastAsia"/>
                              </w:rPr>
                            </w:pPr>
                            <w:r>
                              <w:rPr>
                                <w:rFonts w:eastAsiaTheme="minorEastAsia"/>
                                <w:highlight w:val="yellow"/>
                              </w:rPr>
                              <w:t xml:space="preserve">RAN2#131 </w:t>
                            </w:r>
                            <w:r w:rsidR="0014087A" w:rsidRPr="007579AC">
                              <w:rPr>
                                <w:rFonts w:eastAsiaTheme="minorEastAsia" w:hint="eastAsia"/>
                                <w:highlight w:val="yellow"/>
                              </w:rPr>
                              <w:t>A</w:t>
                            </w:r>
                            <w:r w:rsidR="0014087A" w:rsidRPr="007579AC">
                              <w:rPr>
                                <w:rFonts w:eastAsiaTheme="minorEastAsia"/>
                                <w:highlight w:val="yellow"/>
                              </w:rPr>
                              <w:t>greement for RLC-11</w:t>
                            </w:r>
                          </w:p>
                          <w:p w14:paraId="4636F60C" w14:textId="77777777" w:rsidR="005D3F9E" w:rsidRPr="007579AC" w:rsidRDefault="005D3F9E" w:rsidP="005D3F9E">
                            <w:pPr>
                              <w:pStyle w:val="af5"/>
                              <w:numPr>
                                <w:ilvl w:val="0"/>
                                <w:numId w:val="10"/>
                              </w:numPr>
                            </w:pPr>
                            <w:r w:rsidRPr="005D3F9E">
                              <w:rPr>
                                <w:rFonts w:ascii="Arial" w:eastAsia="MS Mincho" w:hAnsi="Arial"/>
                                <w:b/>
                                <w:szCs w:val="24"/>
                                <w:lang w:eastAsia="en-GB"/>
                              </w:rPr>
                              <w:t>[RLC-11] In case “there are only SDUs buffered whose transmissions have been stopped due to discard indication from PDCP, there is no SDU to retransmit the poll with”, RAN2 confirm no need to poll or retransmit the poll for any acknowledgement (no spec change).</w:t>
                            </w:r>
                          </w:p>
                          <w:p w14:paraId="6653A14F" w14:textId="20DA8B7B" w:rsidR="0014087A" w:rsidRPr="007579AC" w:rsidRDefault="0014087A" w:rsidP="000B1DF3"/>
                        </w:txbxContent>
                      </wps:txbx>
                      <wps:bodyPr rot="0" vert="horz" wrap="square" lIns="91440" tIns="45720" rIns="91440" bIns="45720" anchor="t" anchorCtr="0">
                        <a:spAutoFit/>
                      </wps:bodyPr>
                    </wps:wsp>
                  </a:graphicData>
                </a:graphic>
              </wp:inline>
            </w:drawing>
          </mc:Choice>
          <mc:Fallback>
            <w:pict>
              <v:shape w14:anchorId="4654A3FF" id="_x0000_s1027" type="#_x0000_t202" style="width:44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">
                <v:textbox style="mso-fit-shape-to-text:t">
                  <w:txbxContent>
                    <w:p w14:paraId="51D6A7A6" w14:textId="1B03275F" w:rsidR="0014087A" w:rsidRPr="007579AC" w:rsidRDefault="005D3F9E" w:rsidP="0014087A">
                      <w:pPr>
                        <w:rPr>
                          <w:rFonts w:eastAsiaTheme="minorEastAsia"/>
                        </w:rPr>
                      </w:pPr>
                      <w:r>
                        <w:rPr>
                          <w:rFonts w:eastAsiaTheme="minorEastAsia"/>
                          <w:highlight w:val="yellow"/>
                        </w:rPr>
                        <w:t xml:space="preserve">RAN2#131 </w:t>
                      </w:r>
                      <w:r w:rsidR="0014087A" w:rsidRPr="007579AC">
                        <w:rPr>
                          <w:rFonts w:eastAsiaTheme="minorEastAsia" w:hint="eastAsia"/>
                          <w:highlight w:val="yellow"/>
                        </w:rPr>
                        <w:t>A</w:t>
                      </w:r>
                      <w:r w:rsidR="0014087A" w:rsidRPr="007579AC">
                        <w:rPr>
                          <w:rFonts w:eastAsiaTheme="minorEastAsia"/>
                          <w:highlight w:val="yellow"/>
                        </w:rPr>
                        <w:t>greement for RLC-11</w:t>
                      </w:r>
                    </w:p>
                    <w:p w14:paraId="4636F60C" w14:textId="77777777" w:rsidR="005D3F9E" w:rsidRPr="007579AC" w:rsidRDefault="005D3F9E" w:rsidP="005D3F9E">
                      <w:pPr>
                        <w:pStyle w:val="af5"/>
                        <w:numPr>
                          <w:ilvl w:val="0"/>
                          <w:numId w:val="10"/>
                        </w:numPr>
                      </w:pPr>
                      <w:r w:rsidRPr="005D3F9E">
                        <w:rPr>
                          <w:rFonts w:ascii="Arial" w:eastAsia="MS Mincho" w:hAnsi="Arial"/>
                          <w:b/>
                          <w:szCs w:val="24"/>
                          <w:lang w:eastAsia="en-GB"/>
                        </w:rPr>
                        <w:t>[RLC-11] In case “there are only SDUs buffered whose transmissions have been stopped due to discard indication from PDCP, there is no SDU to retransmit the poll with”, RAN2 confirm no need to poll or retransmit the poll for any acknowledgement (no spec change).</w:t>
                      </w:r>
                    </w:p>
                    <w:p w14:paraId="6653A14F" w14:textId="20DA8B7B" w:rsidR="0014087A" w:rsidRPr="007579AC" w:rsidRDefault="0014087A" w:rsidP="000B1DF3"/>
                  </w:txbxContent>
                </v:textbox>
                <w10:anchorlock/>
              </v:shape>
            </w:pict>
          </mc:Fallback>
        </mc:AlternateContent>
      </w:r>
    </w:p>
    <w:p w14:paraId="5A33177E" w14:textId="0DF9D122" w:rsidR="00AC648B" w:rsidRDefault="000829E8">
      <w:pPr>
        <w:spacing w:after="120"/>
        <w:jc w:val="both"/>
        <w:rPr>
          <w:rFonts w:ascii="Times New Roman" w:eastAsiaTheme="minorEastAsia" w:hAnsi="Times New Roman"/>
          <w:szCs w:val="22"/>
        </w:rPr>
      </w:pPr>
      <w:r>
        <w:rPr>
          <w:rFonts w:ascii="Times New Roman" w:eastAsiaTheme="minorEastAsia" w:hAnsi="Times New Roman" w:hint="eastAsia"/>
          <w:szCs w:val="22"/>
        </w:rPr>
        <w:t>H</w:t>
      </w:r>
      <w:r>
        <w:rPr>
          <w:rFonts w:ascii="Times New Roman" w:eastAsiaTheme="minorEastAsia" w:hAnsi="Times New Roman"/>
          <w:szCs w:val="22"/>
        </w:rPr>
        <w:t xml:space="preserve">owever, how to </w:t>
      </w:r>
      <w:r w:rsidR="00A10C04">
        <w:rPr>
          <w:rFonts w:ascii="Times New Roman" w:eastAsiaTheme="minorEastAsia" w:hAnsi="Times New Roman"/>
          <w:szCs w:val="22"/>
        </w:rPr>
        <w:t>re</w:t>
      </w:r>
      <w:r>
        <w:rPr>
          <w:rFonts w:ascii="Times New Roman" w:eastAsiaTheme="minorEastAsia" w:hAnsi="Times New Roman"/>
          <w:szCs w:val="22"/>
        </w:rPr>
        <w:t xml:space="preserve">solve the window stalling issue </w:t>
      </w:r>
      <w:r w:rsidR="00027CDC" w:rsidRPr="00027CDC">
        <w:rPr>
          <w:rFonts w:ascii="Times New Roman" w:eastAsiaTheme="minorEastAsia" w:hAnsi="Times New Roman"/>
          <w:szCs w:val="22"/>
        </w:rPr>
        <w:t xml:space="preserve">when only SDUs whose transmissions have been stopped remain in the buffer has not been </w:t>
      </w:r>
      <w:r w:rsidR="0077221E">
        <w:rPr>
          <w:rFonts w:ascii="Times New Roman" w:eastAsiaTheme="minorEastAsia" w:hAnsi="Times New Roman"/>
          <w:szCs w:val="22"/>
        </w:rPr>
        <w:t>fully addressed</w:t>
      </w:r>
      <w:r w:rsidR="00027CDC" w:rsidRPr="00027CDC">
        <w:rPr>
          <w:rFonts w:ascii="Times New Roman" w:eastAsiaTheme="minorEastAsia" w:hAnsi="Times New Roman"/>
          <w:szCs w:val="22"/>
        </w:rPr>
        <w:t xml:space="preserve">. </w:t>
      </w:r>
    </w:p>
    <w:p w14:paraId="045BF543" w14:textId="0CE42871" w:rsidR="001C6596" w:rsidRDefault="00027CDC">
      <w:pPr>
        <w:spacing w:after="120"/>
        <w:jc w:val="both"/>
        <w:rPr>
          <w:rFonts w:ascii="Times New Roman" w:eastAsiaTheme="minorEastAsia" w:hAnsi="Times New Roman"/>
          <w:szCs w:val="22"/>
        </w:rPr>
      </w:pPr>
      <w:r w:rsidRPr="00027CDC">
        <w:rPr>
          <w:rFonts w:ascii="Times New Roman" w:eastAsiaTheme="minorEastAsia" w:hAnsi="Times New Roman"/>
          <w:szCs w:val="22"/>
        </w:rPr>
        <w:t>In our view, window stalling is already rare; combined with the condition that the buffer contains only stopped SDUs, the likelihood is even lower</w:t>
      </w:r>
      <w:r w:rsidR="000F5ECD">
        <w:rPr>
          <w:rFonts w:ascii="Times New Roman" w:eastAsiaTheme="minorEastAsia" w:hAnsi="Times New Roman"/>
          <w:szCs w:val="22"/>
        </w:rPr>
        <w:t xml:space="preserve"> and </w:t>
      </w:r>
      <w:r w:rsidRPr="00027CDC">
        <w:rPr>
          <w:rFonts w:ascii="Times New Roman" w:eastAsiaTheme="minorEastAsia" w:hAnsi="Times New Roman"/>
          <w:szCs w:val="22"/>
        </w:rPr>
        <w:t xml:space="preserve">this is a corner case. If it does occur, we can rely on network implementation to address it. For example, the network can trigger an RLC re-establishment for the corresponding DRB to resolve the window </w:t>
      </w:r>
      <w:r w:rsidR="00AC648B">
        <w:rPr>
          <w:rFonts w:ascii="Times New Roman" w:eastAsiaTheme="minorEastAsia" w:hAnsi="Times New Roman"/>
          <w:szCs w:val="22"/>
        </w:rPr>
        <w:t>stalling</w:t>
      </w:r>
      <w:r w:rsidRPr="00027CDC">
        <w:rPr>
          <w:rFonts w:ascii="Times New Roman" w:eastAsiaTheme="minorEastAsia" w:hAnsi="Times New Roman"/>
          <w:szCs w:val="22"/>
        </w:rPr>
        <w:t>.</w:t>
      </w:r>
    </w:p>
    <w:p w14:paraId="6535FFF2" w14:textId="43D8CEDB" w:rsidR="00152D2A" w:rsidRPr="006A414D" w:rsidRDefault="00152D2A" w:rsidP="00152D2A">
      <w:pPr>
        <w:pStyle w:val="Proposal0"/>
        <w:numPr>
          <w:ilvl w:val="0"/>
          <w:numId w:val="15"/>
        </w:numPr>
        <w:tabs>
          <w:tab w:val="clear" w:pos="2438"/>
          <w:tab w:val="left" w:pos="1304"/>
          <w:tab w:val="left" w:pos="1701"/>
        </w:tabs>
        <w:spacing w:before="0" w:beforeAutospacing="0"/>
        <w:ind w:left="1134" w:hanging="1134"/>
        <w:rPr>
          <w:rFonts w:ascii="Times New Roman" w:hAnsi="Times New Roman"/>
          <w:sz w:val="20"/>
        </w:rPr>
      </w:pPr>
      <w:r w:rsidRPr="006A414D">
        <w:rPr>
          <w:rFonts w:ascii="Times New Roman" w:hAnsi="Times New Roman"/>
          <w:sz w:val="20"/>
        </w:rPr>
        <w:t xml:space="preserve">Regarding the window stalling issue when only SDUs with stopped </w:t>
      </w:r>
      <w:r w:rsidR="00F1551F">
        <w:rPr>
          <w:rFonts w:ascii="Times New Roman" w:hAnsi="Times New Roman"/>
          <w:sz w:val="20"/>
        </w:rPr>
        <w:t>(re)</w:t>
      </w:r>
      <w:r w:rsidRPr="006A414D">
        <w:rPr>
          <w:rFonts w:ascii="Times New Roman" w:hAnsi="Times New Roman"/>
          <w:sz w:val="20"/>
        </w:rPr>
        <w:t xml:space="preserve">transmissions are buffered, </w:t>
      </w:r>
      <w:r w:rsidR="00926D90">
        <w:rPr>
          <w:rFonts w:ascii="Times New Roman" w:hAnsi="Times New Roman"/>
          <w:sz w:val="20"/>
        </w:rPr>
        <w:t>it is up to</w:t>
      </w:r>
      <w:r w:rsidRPr="006A414D">
        <w:rPr>
          <w:rFonts w:ascii="Times New Roman" w:hAnsi="Times New Roman"/>
          <w:sz w:val="20"/>
        </w:rPr>
        <w:t xml:space="preserve"> network implementation to resolve it.</w:t>
      </w:r>
    </w:p>
    <w:p w14:paraId="0BB08E9F" w14:textId="1F189A04" w:rsidR="00ED67A1" w:rsidRPr="00F9002F" w:rsidRDefault="0050294C" w:rsidP="00C02899">
      <w:pPr>
        <w:pStyle w:val="3"/>
        <w:numPr>
          <w:ilvl w:val="2"/>
          <w:numId w:val="3"/>
        </w:numPr>
        <w:overflowPunct w:val="0"/>
        <w:autoSpaceDE w:val="0"/>
        <w:autoSpaceDN w:val="0"/>
        <w:adjustRightInd w:val="0"/>
        <w:spacing w:before="120" w:after="180"/>
        <w:jc w:val="both"/>
        <w:textAlignment w:val="baseline"/>
        <w:rPr>
          <w:rFonts w:ascii="Arial" w:eastAsia="宋体" w:hAnsi="Arial"/>
          <w:color w:val="auto"/>
          <w:sz w:val="28"/>
          <w:lang w:eastAsia="ja-JP"/>
        </w:rPr>
      </w:pPr>
      <w:r w:rsidRPr="0050294C">
        <w:rPr>
          <w:rFonts w:ascii="Arial" w:eastAsia="宋体" w:hAnsi="Arial"/>
          <w:color w:val="auto"/>
          <w:sz w:val="28"/>
          <w:lang w:eastAsia="ja-JP"/>
        </w:rPr>
        <w:t>[RLC-</w:t>
      </w:r>
      <w:r>
        <w:rPr>
          <w:rFonts w:ascii="Arial" w:eastAsia="宋体" w:hAnsi="Arial"/>
          <w:color w:val="auto"/>
          <w:sz w:val="28"/>
          <w:lang w:eastAsia="ja-JP"/>
        </w:rPr>
        <w:t>V</w:t>
      </w:r>
      <w:r w:rsidRPr="0050294C">
        <w:rPr>
          <w:rFonts w:ascii="Arial" w:eastAsia="宋体" w:hAnsi="Arial"/>
          <w:color w:val="auto"/>
          <w:sz w:val="28"/>
          <w:lang w:eastAsia="ja-JP"/>
        </w:rPr>
        <w:t>01]</w:t>
      </w:r>
      <w:r>
        <w:rPr>
          <w:rFonts w:ascii="Arial" w:eastAsia="宋体" w:hAnsi="Arial"/>
          <w:color w:val="auto"/>
          <w:sz w:val="28"/>
          <w:lang w:eastAsia="ja-JP"/>
        </w:rPr>
        <w:t xml:space="preserve"> </w:t>
      </w:r>
      <w:r w:rsidR="00020453">
        <w:rPr>
          <w:rFonts w:ascii="Arial" w:eastAsia="宋体" w:hAnsi="Arial"/>
          <w:color w:val="auto"/>
          <w:sz w:val="28"/>
          <w:lang w:eastAsia="ja-JP"/>
        </w:rPr>
        <w:t>Impact on PDCP t-Reordering timer</w:t>
      </w:r>
      <w:r w:rsidR="006D4FD1">
        <w:rPr>
          <w:rFonts w:ascii="Arial" w:eastAsia="宋体" w:hAnsi="Arial"/>
          <w:color w:val="auto"/>
          <w:sz w:val="28"/>
          <w:lang w:eastAsia="ja-JP"/>
        </w:rPr>
        <w:t xml:space="preserve"> for a</w:t>
      </w:r>
      <w:r w:rsidR="006D4FD1" w:rsidRPr="006D4FD1">
        <w:rPr>
          <w:rFonts w:ascii="Arial" w:eastAsia="宋体" w:hAnsi="Arial"/>
          <w:color w:val="auto"/>
          <w:sz w:val="28"/>
          <w:lang w:eastAsia="ja-JP"/>
        </w:rPr>
        <w:t>void</w:t>
      </w:r>
      <w:r w:rsidR="006D4FD1">
        <w:rPr>
          <w:rFonts w:ascii="Arial" w:eastAsia="宋体" w:hAnsi="Arial"/>
          <w:color w:val="auto"/>
          <w:sz w:val="28"/>
          <w:lang w:eastAsia="ja-JP"/>
        </w:rPr>
        <w:t>ing</w:t>
      </w:r>
      <w:r w:rsidR="006D4FD1" w:rsidRPr="006D4FD1">
        <w:rPr>
          <w:rFonts w:ascii="Arial" w:eastAsia="宋体" w:hAnsi="Arial"/>
          <w:color w:val="auto"/>
          <w:sz w:val="28"/>
          <w:lang w:eastAsia="ja-JP"/>
        </w:rPr>
        <w:t xml:space="preserve"> unnecessary RLC </w:t>
      </w:r>
      <w:proofErr w:type="spellStart"/>
      <w:r w:rsidR="006D4FD1">
        <w:rPr>
          <w:rFonts w:ascii="Arial" w:eastAsia="宋体" w:hAnsi="Arial"/>
          <w:color w:val="auto"/>
          <w:sz w:val="28"/>
          <w:lang w:eastAsia="ja-JP"/>
        </w:rPr>
        <w:t>retx</w:t>
      </w:r>
      <w:proofErr w:type="spellEnd"/>
    </w:p>
    <w:p w14:paraId="5E917DA5" w14:textId="027CF191" w:rsidR="000928F1" w:rsidRPr="00BB546F" w:rsidRDefault="00C11FC0" w:rsidP="00D67119">
      <w:pPr>
        <w:spacing w:after="120"/>
        <w:jc w:val="both"/>
        <w:rPr>
          <w:rFonts w:ascii="Times New Roman" w:eastAsia="等线" w:hAnsi="Times New Roman"/>
          <w:bCs/>
        </w:rPr>
      </w:pPr>
      <w:r w:rsidRPr="00C11FC0">
        <w:rPr>
          <w:rFonts w:ascii="Times New Roman" w:eastAsia="等线" w:hAnsi="Times New Roman" w:hint="eastAsia"/>
          <w:bCs/>
        </w:rPr>
        <w:t>W</w:t>
      </w:r>
      <w:r w:rsidRPr="00C11FC0">
        <w:rPr>
          <w:rFonts w:ascii="Times New Roman" w:eastAsia="等线" w:hAnsi="Times New Roman"/>
          <w:bCs/>
        </w:rPr>
        <w:t>hen</w:t>
      </w:r>
      <w:r>
        <w:rPr>
          <w:rFonts w:ascii="Times New Roman" w:eastAsia="等线" w:hAnsi="Times New Roman"/>
          <w:bCs/>
        </w:rPr>
        <w:t xml:space="preserve"> </w:t>
      </w:r>
      <w:r w:rsidR="00D73805" w:rsidRPr="00D73805">
        <w:rPr>
          <w:rFonts w:ascii="Times New Roman" w:eastAsia="等线" w:hAnsi="Times New Roman"/>
          <w:bCs/>
          <w:i/>
        </w:rPr>
        <w:t>t-</w:t>
      </w:r>
      <w:proofErr w:type="spellStart"/>
      <w:r w:rsidR="00D73805" w:rsidRPr="00D73805">
        <w:rPr>
          <w:rFonts w:ascii="Times New Roman" w:eastAsia="等线" w:hAnsi="Times New Roman"/>
          <w:bCs/>
          <w:i/>
        </w:rPr>
        <w:t>RxDiscard</w:t>
      </w:r>
      <w:proofErr w:type="spellEnd"/>
      <w:r w:rsidR="00D73805">
        <w:rPr>
          <w:rFonts w:ascii="Times New Roman" w:eastAsia="等线" w:hAnsi="Times New Roman"/>
          <w:bCs/>
        </w:rPr>
        <w:t xml:space="preserve"> </w:t>
      </w:r>
      <w:r w:rsidR="00D73805">
        <w:rPr>
          <w:rFonts w:ascii="Times New Roman" w:eastAsiaTheme="minorEastAsia" w:hAnsi="Times New Roman"/>
        </w:rPr>
        <w:t xml:space="preserve">expires, </w:t>
      </w:r>
      <w:r w:rsidR="001F02F5">
        <w:rPr>
          <w:rFonts w:ascii="Times New Roman" w:eastAsiaTheme="minorEastAsia" w:hAnsi="Times New Roman"/>
        </w:rPr>
        <w:t xml:space="preserve">the </w:t>
      </w:r>
      <w:r w:rsidR="00D73805">
        <w:rPr>
          <w:rFonts w:ascii="Times New Roman" w:eastAsiaTheme="minorEastAsia" w:hAnsi="Times New Roman"/>
        </w:rPr>
        <w:t>RLC entity stop</w:t>
      </w:r>
      <w:r w:rsidR="001F02F5">
        <w:rPr>
          <w:rFonts w:ascii="Times New Roman" w:eastAsiaTheme="minorEastAsia" w:hAnsi="Times New Roman"/>
        </w:rPr>
        <w:t>s</w:t>
      </w:r>
      <w:r w:rsidR="00D73805">
        <w:rPr>
          <w:rFonts w:ascii="Times New Roman" w:eastAsiaTheme="minorEastAsia" w:hAnsi="Times New Roman"/>
        </w:rPr>
        <w:t xml:space="preserve"> waiting </w:t>
      </w:r>
      <w:r w:rsidR="001F02F5">
        <w:rPr>
          <w:rFonts w:ascii="Times New Roman" w:eastAsiaTheme="minorEastAsia" w:hAnsi="Times New Roman"/>
        </w:rPr>
        <w:t>to</w:t>
      </w:r>
      <w:r w:rsidR="00D73805">
        <w:rPr>
          <w:rFonts w:ascii="Times New Roman" w:eastAsiaTheme="minorEastAsia" w:hAnsi="Times New Roman"/>
        </w:rPr>
        <w:t xml:space="preserve"> receiv</w:t>
      </w:r>
      <w:r w:rsidR="001F02F5">
        <w:rPr>
          <w:rFonts w:ascii="Times New Roman" w:eastAsiaTheme="minorEastAsia" w:hAnsi="Times New Roman"/>
        </w:rPr>
        <w:t>e</w:t>
      </w:r>
      <w:r w:rsidR="00D73805">
        <w:rPr>
          <w:rFonts w:ascii="Times New Roman" w:eastAsiaTheme="minorEastAsia" w:hAnsi="Times New Roman"/>
        </w:rPr>
        <w:t xml:space="preserve"> the </w:t>
      </w:r>
      <w:r w:rsidR="00D73805" w:rsidRPr="00F551CC">
        <w:rPr>
          <w:rFonts w:ascii="Times New Roman" w:eastAsiaTheme="minorEastAsia" w:hAnsi="Times New Roman"/>
        </w:rPr>
        <w:t>obsolete</w:t>
      </w:r>
      <w:r w:rsidR="00D73805">
        <w:rPr>
          <w:rFonts w:ascii="Times New Roman" w:eastAsiaTheme="minorEastAsia" w:hAnsi="Times New Roman"/>
        </w:rPr>
        <w:t xml:space="preserve"> RLC SDUs</w:t>
      </w:r>
      <w:r w:rsidR="00023E32">
        <w:rPr>
          <w:rFonts w:ascii="Times New Roman" w:eastAsiaTheme="minorEastAsia" w:hAnsi="Times New Roman"/>
        </w:rPr>
        <w:t>,</w:t>
      </w:r>
      <w:r w:rsidR="00D73805">
        <w:rPr>
          <w:rFonts w:ascii="Times New Roman" w:eastAsiaTheme="minorEastAsia" w:hAnsi="Times New Roman"/>
        </w:rPr>
        <w:t xml:space="preserve"> and the corresponding RLC SDUs will be positively acknowledged in the STATUS report. However, </w:t>
      </w:r>
      <w:r w:rsidR="00192265">
        <w:rPr>
          <w:rFonts w:ascii="Times New Roman" w:eastAsiaTheme="minorEastAsia" w:hAnsi="Times New Roman"/>
        </w:rPr>
        <w:t>due to the</w:t>
      </w:r>
      <w:r w:rsidR="001F02F5">
        <w:rPr>
          <w:rFonts w:ascii="Times New Roman" w:eastAsiaTheme="minorEastAsia" w:hAnsi="Times New Roman"/>
        </w:rPr>
        <w:t xml:space="preserve"> </w:t>
      </w:r>
      <w:r w:rsidR="00D73805">
        <w:rPr>
          <w:rFonts w:ascii="Times New Roman" w:eastAsiaTheme="minorEastAsia" w:hAnsi="Times New Roman"/>
        </w:rPr>
        <w:t xml:space="preserve">fake ACK, the transmitting PDCP entity will consider these RLC SDUs as </w:t>
      </w:r>
      <w:r w:rsidR="00192265">
        <w:rPr>
          <w:rFonts w:ascii="Times New Roman" w:eastAsiaTheme="minorEastAsia" w:hAnsi="Times New Roman"/>
        </w:rPr>
        <w:t xml:space="preserve">being </w:t>
      </w:r>
      <w:r w:rsidR="00D73805">
        <w:rPr>
          <w:rFonts w:ascii="Times New Roman" w:eastAsiaTheme="minorEastAsia" w:hAnsi="Times New Roman"/>
        </w:rPr>
        <w:t>successfully received</w:t>
      </w:r>
      <w:r w:rsidR="00E8659B">
        <w:rPr>
          <w:rFonts w:ascii="Times New Roman" w:eastAsiaTheme="minorEastAsia" w:hAnsi="Times New Roman"/>
        </w:rPr>
        <w:t xml:space="preserve"> based on the STATUS report</w:t>
      </w:r>
      <w:r w:rsidR="00D73805">
        <w:rPr>
          <w:rFonts w:ascii="Times New Roman" w:eastAsiaTheme="minorEastAsia" w:hAnsi="Times New Roman"/>
        </w:rPr>
        <w:t>, while the receiving PDCP entity will still</w:t>
      </w:r>
      <w:r w:rsidR="00FD333F">
        <w:rPr>
          <w:rFonts w:ascii="Times New Roman" w:eastAsiaTheme="minorEastAsia" w:hAnsi="Times New Roman"/>
        </w:rPr>
        <w:t xml:space="preserve"> be</w:t>
      </w:r>
      <w:r w:rsidR="00D73805">
        <w:rPr>
          <w:rFonts w:ascii="Times New Roman" w:eastAsiaTheme="minorEastAsia" w:hAnsi="Times New Roman"/>
        </w:rPr>
        <w:t xml:space="preserve"> waiting </w:t>
      </w:r>
      <w:r w:rsidR="00E8659B">
        <w:rPr>
          <w:rFonts w:ascii="Times New Roman" w:eastAsiaTheme="minorEastAsia" w:hAnsi="Times New Roman"/>
        </w:rPr>
        <w:t>to</w:t>
      </w:r>
      <w:r w:rsidR="00D73805">
        <w:rPr>
          <w:rFonts w:ascii="Times New Roman" w:eastAsiaTheme="minorEastAsia" w:hAnsi="Times New Roman"/>
        </w:rPr>
        <w:t xml:space="preserve"> receiv</w:t>
      </w:r>
      <w:r w:rsidR="00E8659B">
        <w:rPr>
          <w:rFonts w:ascii="Times New Roman" w:eastAsiaTheme="minorEastAsia" w:hAnsi="Times New Roman"/>
        </w:rPr>
        <w:t>e</w:t>
      </w:r>
      <w:r w:rsidR="00D73805">
        <w:rPr>
          <w:rFonts w:ascii="Times New Roman" w:eastAsiaTheme="minorEastAsia" w:hAnsi="Times New Roman"/>
        </w:rPr>
        <w:t xml:space="preserve"> the RLC SDUs </w:t>
      </w:r>
      <w:r w:rsidR="00E8659B">
        <w:rPr>
          <w:rFonts w:ascii="Times New Roman" w:eastAsiaTheme="minorEastAsia" w:hAnsi="Times New Roman"/>
        </w:rPr>
        <w:t xml:space="preserve">from the RLC entity </w:t>
      </w:r>
      <w:r w:rsidR="00D73805">
        <w:rPr>
          <w:rFonts w:ascii="Times New Roman" w:eastAsiaTheme="minorEastAsia" w:hAnsi="Times New Roman"/>
        </w:rPr>
        <w:t xml:space="preserve">until the </w:t>
      </w:r>
      <w:r w:rsidR="00D73805" w:rsidRPr="00D73805">
        <w:rPr>
          <w:rFonts w:ascii="Times New Roman" w:eastAsiaTheme="minorEastAsia" w:hAnsi="Times New Roman"/>
          <w:i/>
        </w:rPr>
        <w:t>t-</w:t>
      </w:r>
      <w:r w:rsidR="002906FA">
        <w:rPr>
          <w:rFonts w:ascii="Times New Roman" w:eastAsiaTheme="minorEastAsia" w:hAnsi="Times New Roman"/>
          <w:i/>
        </w:rPr>
        <w:t>R</w:t>
      </w:r>
      <w:r w:rsidR="00D73805" w:rsidRPr="00D73805">
        <w:rPr>
          <w:rFonts w:ascii="Times New Roman" w:eastAsiaTheme="minorEastAsia" w:hAnsi="Times New Roman"/>
          <w:i/>
        </w:rPr>
        <w:t>eordering</w:t>
      </w:r>
      <w:r w:rsidR="00D73805">
        <w:rPr>
          <w:rFonts w:ascii="Times New Roman" w:eastAsiaTheme="minorEastAsia" w:hAnsi="Times New Roman"/>
        </w:rPr>
        <w:t xml:space="preserve"> timer expires. In this case, HFN </w:t>
      </w:r>
      <w:r w:rsidR="009F1C0A">
        <w:rPr>
          <w:rFonts w:ascii="Times New Roman" w:eastAsiaTheme="minorEastAsia" w:hAnsi="Times New Roman"/>
        </w:rPr>
        <w:t>a</w:t>
      </w:r>
      <w:r w:rsidR="00E8659B" w:rsidRPr="00E8659B">
        <w:rPr>
          <w:rFonts w:ascii="Times New Roman" w:eastAsiaTheme="minorEastAsia" w:hAnsi="Times New Roman"/>
        </w:rPr>
        <w:t xml:space="preserve">synchronization </w:t>
      </w:r>
      <w:r w:rsidR="00D73805">
        <w:rPr>
          <w:rFonts w:ascii="Times New Roman" w:eastAsiaTheme="minorEastAsia" w:hAnsi="Times New Roman"/>
        </w:rPr>
        <w:t xml:space="preserve">between the transmitting PDCP entity and </w:t>
      </w:r>
      <w:r w:rsidR="00846436">
        <w:rPr>
          <w:rFonts w:ascii="Times New Roman" w:eastAsiaTheme="minorEastAsia" w:hAnsi="Times New Roman"/>
        </w:rPr>
        <w:t xml:space="preserve">the </w:t>
      </w:r>
      <w:r w:rsidR="00D73805">
        <w:rPr>
          <w:rFonts w:ascii="Times New Roman" w:eastAsiaTheme="minorEastAsia" w:hAnsi="Times New Roman"/>
        </w:rPr>
        <w:t>receiving PDCP entity</w:t>
      </w:r>
      <w:r w:rsidR="00BB546F">
        <w:rPr>
          <w:rFonts w:ascii="Times New Roman" w:eastAsiaTheme="minorEastAsia" w:hAnsi="Times New Roman"/>
        </w:rPr>
        <w:t xml:space="preserve"> may </w:t>
      </w:r>
      <w:r w:rsidR="00E8659B">
        <w:rPr>
          <w:rFonts w:ascii="Times New Roman" w:eastAsiaTheme="minorEastAsia" w:hAnsi="Times New Roman"/>
        </w:rPr>
        <w:t>occur</w:t>
      </w:r>
      <w:r w:rsidR="00D73805">
        <w:rPr>
          <w:rFonts w:ascii="Times New Roman" w:eastAsiaTheme="minorEastAsia" w:hAnsi="Times New Roman"/>
        </w:rPr>
        <w:t>.</w:t>
      </w:r>
      <w:r w:rsidR="00B315AC">
        <w:rPr>
          <w:rFonts w:ascii="Times New Roman" w:eastAsiaTheme="minorEastAsia" w:hAnsi="Times New Roman"/>
        </w:rPr>
        <w:t xml:space="preserve"> For example,</w:t>
      </w:r>
      <w:r w:rsidR="00BB546F">
        <w:rPr>
          <w:rFonts w:ascii="Times New Roman" w:eastAsiaTheme="minorEastAsia" w:hAnsi="Times New Roman"/>
        </w:rPr>
        <w:t xml:space="preserve"> the</w:t>
      </w:r>
      <w:r w:rsidR="00B315AC">
        <w:rPr>
          <w:rFonts w:ascii="Times New Roman" w:eastAsiaTheme="minorEastAsia" w:hAnsi="Times New Roman"/>
        </w:rPr>
        <w:t xml:space="preserve"> transmitting PDCP entity may </w:t>
      </w:r>
      <w:r w:rsidR="00BB546F">
        <w:rPr>
          <w:rFonts w:ascii="Times New Roman" w:eastAsiaTheme="minorEastAsia" w:hAnsi="Times New Roman"/>
        </w:rPr>
        <w:t xml:space="preserve">consider </w:t>
      </w:r>
      <w:r w:rsidR="00E8659B">
        <w:rPr>
          <w:rFonts w:ascii="Times New Roman" w:eastAsiaTheme="minorEastAsia" w:hAnsi="Times New Roman"/>
        </w:rPr>
        <w:t xml:space="preserve">the </w:t>
      </w:r>
      <w:r w:rsidR="00BB546F">
        <w:rPr>
          <w:rFonts w:ascii="Times New Roman" w:eastAsiaTheme="minorEastAsia" w:hAnsi="Times New Roman"/>
        </w:rPr>
        <w:t xml:space="preserve">current HFN </w:t>
      </w:r>
      <w:r w:rsidR="00E8659B">
        <w:rPr>
          <w:rFonts w:ascii="Times New Roman" w:eastAsiaTheme="minorEastAsia" w:hAnsi="Times New Roman"/>
        </w:rPr>
        <w:t xml:space="preserve">for a </w:t>
      </w:r>
      <w:r w:rsidR="00E8659B">
        <w:rPr>
          <w:rFonts w:ascii="Times New Roman" w:eastAsiaTheme="minorEastAsia" w:hAnsi="Times New Roman"/>
        </w:rPr>
        <w:lastRenderedPageBreak/>
        <w:t>PDCP SDU to be</w:t>
      </w:r>
      <w:r w:rsidR="00BB546F">
        <w:rPr>
          <w:rFonts w:ascii="Times New Roman" w:eastAsiaTheme="minorEastAsia" w:hAnsi="Times New Roman"/>
        </w:rPr>
        <w:t xml:space="preserve"> </w:t>
      </w:r>
      <w:r w:rsidR="00023E32">
        <w:rPr>
          <w:rFonts w:ascii="Times New Roman" w:eastAsiaTheme="minorEastAsia" w:hAnsi="Times New Roman"/>
          <w:b/>
        </w:rPr>
        <w:t>X+1</w:t>
      </w:r>
      <w:r w:rsidR="00846436">
        <w:rPr>
          <w:rFonts w:ascii="Times New Roman" w:eastAsiaTheme="minorEastAsia" w:hAnsi="Times New Roman"/>
          <w:b/>
        </w:rPr>
        <w:t xml:space="preserve"> </w:t>
      </w:r>
      <w:r w:rsidR="00846436" w:rsidRPr="00846436">
        <w:rPr>
          <w:rFonts w:ascii="Times New Roman" w:eastAsiaTheme="minorEastAsia" w:hAnsi="Times New Roman"/>
        </w:rPr>
        <w:t xml:space="preserve">based on the </w:t>
      </w:r>
      <w:r w:rsidR="00286945">
        <w:rPr>
          <w:rFonts w:ascii="Times New Roman" w:eastAsiaTheme="minorEastAsia" w:hAnsi="Times New Roman"/>
        </w:rPr>
        <w:t>fake</w:t>
      </w:r>
      <w:r w:rsidR="00286945" w:rsidRPr="00846436">
        <w:rPr>
          <w:rFonts w:ascii="Times New Roman" w:eastAsiaTheme="minorEastAsia" w:hAnsi="Times New Roman"/>
        </w:rPr>
        <w:t xml:space="preserve"> </w:t>
      </w:r>
      <w:r w:rsidR="00846436" w:rsidRPr="00846436">
        <w:rPr>
          <w:rFonts w:ascii="Times New Roman" w:eastAsiaTheme="minorEastAsia" w:hAnsi="Times New Roman"/>
        </w:rPr>
        <w:t xml:space="preserve">ACK </w:t>
      </w:r>
      <w:r w:rsidR="00B25C4B">
        <w:rPr>
          <w:rFonts w:ascii="Times New Roman" w:eastAsiaTheme="minorEastAsia" w:hAnsi="Times New Roman"/>
        </w:rPr>
        <w:t>from</w:t>
      </w:r>
      <w:r w:rsidR="00B25C4B" w:rsidRPr="00846436">
        <w:rPr>
          <w:rFonts w:ascii="Times New Roman" w:eastAsiaTheme="minorEastAsia" w:hAnsi="Times New Roman"/>
        </w:rPr>
        <w:t xml:space="preserve"> </w:t>
      </w:r>
      <w:r w:rsidR="00846436" w:rsidRPr="00846436">
        <w:rPr>
          <w:rFonts w:ascii="Times New Roman" w:eastAsiaTheme="minorEastAsia" w:hAnsi="Times New Roman"/>
        </w:rPr>
        <w:t>the STATUS report</w:t>
      </w:r>
      <w:r w:rsidR="00E8659B">
        <w:rPr>
          <w:rFonts w:ascii="Times New Roman" w:eastAsiaTheme="minorEastAsia" w:hAnsi="Times New Roman"/>
        </w:rPr>
        <w:t>,</w:t>
      </w:r>
      <w:r w:rsidR="00BB546F">
        <w:rPr>
          <w:rFonts w:ascii="Times New Roman" w:eastAsiaTheme="minorEastAsia" w:hAnsi="Times New Roman"/>
        </w:rPr>
        <w:t xml:space="preserve"> while the receiving PDCP entity may consider </w:t>
      </w:r>
      <w:r w:rsidR="00E8659B">
        <w:rPr>
          <w:rFonts w:ascii="Times New Roman" w:eastAsiaTheme="minorEastAsia" w:hAnsi="Times New Roman"/>
        </w:rPr>
        <w:t>it to be</w:t>
      </w:r>
      <w:r w:rsidR="00BB546F">
        <w:rPr>
          <w:rFonts w:ascii="Times New Roman" w:eastAsiaTheme="minorEastAsia" w:hAnsi="Times New Roman"/>
        </w:rPr>
        <w:t xml:space="preserve"> </w:t>
      </w:r>
      <w:r w:rsidR="00BB546F" w:rsidRPr="00E8659B">
        <w:rPr>
          <w:rFonts w:ascii="Times New Roman" w:eastAsiaTheme="minorEastAsia" w:hAnsi="Times New Roman"/>
          <w:b/>
        </w:rPr>
        <w:t>X</w:t>
      </w:r>
      <w:r w:rsidR="00BB546F">
        <w:rPr>
          <w:rFonts w:ascii="Times New Roman" w:eastAsiaTheme="minorEastAsia" w:hAnsi="Times New Roman"/>
        </w:rPr>
        <w:t>.</w:t>
      </w:r>
    </w:p>
    <w:p w14:paraId="5BF93632" w14:textId="3B800887" w:rsidR="000928F1" w:rsidRPr="006A414D" w:rsidRDefault="006A414D" w:rsidP="00623BD8">
      <w:pPr>
        <w:pStyle w:val="Observation"/>
        <w:spacing w:before="0" w:beforeAutospacing="0"/>
        <w:ind w:left="1701" w:hanging="1701"/>
        <w:rPr>
          <w:rFonts w:ascii="Times New Roman" w:hAnsi="Times New Roman"/>
          <w:sz w:val="20"/>
          <w:lang w:val="en-GB"/>
        </w:rPr>
      </w:pPr>
      <w:r w:rsidRPr="006A414D">
        <w:rPr>
          <w:rFonts w:ascii="Times New Roman" w:hAnsi="Times New Roman"/>
          <w:sz w:val="20"/>
          <w:lang w:val="en-GB"/>
        </w:rPr>
        <w:t>[RLC-V01]</w:t>
      </w:r>
      <w:r>
        <w:rPr>
          <w:rFonts w:ascii="Times New Roman" w:hAnsi="Times New Roman"/>
          <w:sz w:val="20"/>
          <w:lang w:val="en-GB"/>
        </w:rPr>
        <w:t xml:space="preserve"> </w:t>
      </w:r>
      <w:r w:rsidR="00ED2101" w:rsidRPr="006A414D">
        <w:rPr>
          <w:rFonts w:ascii="Times New Roman" w:hAnsi="Times New Roman"/>
          <w:sz w:val="20"/>
          <w:lang w:val="en-GB"/>
        </w:rPr>
        <w:t xml:space="preserve">HFN </w:t>
      </w:r>
      <w:r w:rsidR="00576064" w:rsidRPr="006A414D">
        <w:rPr>
          <w:rFonts w:ascii="Times New Roman" w:hAnsi="Times New Roman"/>
          <w:sz w:val="20"/>
          <w:lang w:val="en-GB"/>
        </w:rPr>
        <w:t>a</w:t>
      </w:r>
      <w:r w:rsidR="00FA5B6F" w:rsidRPr="006A414D">
        <w:rPr>
          <w:rFonts w:ascii="Times New Roman" w:hAnsi="Times New Roman"/>
          <w:sz w:val="20"/>
          <w:lang w:val="en-GB"/>
        </w:rPr>
        <w:t xml:space="preserve">synchronization </w:t>
      </w:r>
      <w:r w:rsidR="00BB546F" w:rsidRPr="006A414D">
        <w:rPr>
          <w:rFonts w:ascii="Times New Roman" w:hAnsi="Times New Roman"/>
          <w:sz w:val="20"/>
          <w:lang w:val="en-GB"/>
        </w:rPr>
        <w:t xml:space="preserve">between the transmitting PDCP entity and receiving PDCP entity </w:t>
      </w:r>
      <w:r w:rsidR="00ED2101" w:rsidRPr="006A414D">
        <w:rPr>
          <w:rFonts w:ascii="Times New Roman" w:hAnsi="Times New Roman"/>
          <w:sz w:val="20"/>
          <w:lang w:val="en-GB"/>
        </w:rPr>
        <w:t>may occur when the feature of avoiding unnecessary</w:t>
      </w:r>
      <w:r w:rsidR="0009336F" w:rsidRPr="006A414D">
        <w:rPr>
          <w:rFonts w:ascii="Times New Roman" w:hAnsi="Times New Roman"/>
          <w:sz w:val="20"/>
          <w:lang w:val="en-GB"/>
        </w:rPr>
        <w:t xml:space="preserve"> RLC</w:t>
      </w:r>
      <w:r w:rsidR="00ED2101" w:rsidRPr="006A414D">
        <w:rPr>
          <w:rFonts w:ascii="Times New Roman" w:hAnsi="Times New Roman"/>
          <w:sz w:val="20"/>
          <w:lang w:val="en-GB"/>
        </w:rPr>
        <w:t xml:space="preserve"> retransmission is </w:t>
      </w:r>
      <w:r w:rsidR="006352AC" w:rsidRPr="006A414D">
        <w:rPr>
          <w:rFonts w:ascii="Times New Roman" w:hAnsi="Times New Roman"/>
          <w:sz w:val="20"/>
          <w:lang w:val="en-GB"/>
        </w:rPr>
        <w:t>configured</w:t>
      </w:r>
      <w:r w:rsidR="00ED2101" w:rsidRPr="006A414D">
        <w:rPr>
          <w:rFonts w:ascii="Times New Roman" w:hAnsi="Times New Roman"/>
          <w:sz w:val="20"/>
          <w:lang w:val="en-GB"/>
        </w:rPr>
        <w:t>.</w:t>
      </w:r>
    </w:p>
    <w:p w14:paraId="7BFE2676" w14:textId="0E4BEB7F" w:rsidR="002906FA" w:rsidRPr="002906FA" w:rsidRDefault="00CB4CF6" w:rsidP="00D67119">
      <w:pPr>
        <w:spacing w:after="120"/>
        <w:jc w:val="both"/>
        <w:rPr>
          <w:rFonts w:ascii="Times New Roman" w:eastAsiaTheme="minorEastAsia" w:hAnsi="Times New Roman"/>
        </w:rPr>
      </w:pPr>
      <w:r>
        <w:rPr>
          <w:rFonts w:ascii="Times New Roman" w:eastAsiaTheme="minorEastAsia" w:hAnsi="Times New Roman"/>
        </w:rPr>
        <w:t>Furthermore</w:t>
      </w:r>
      <w:r w:rsidR="002906FA" w:rsidRPr="002906FA">
        <w:rPr>
          <w:rFonts w:ascii="Times New Roman" w:eastAsiaTheme="minorEastAsia" w:hAnsi="Times New Roman"/>
        </w:rPr>
        <w:t xml:space="preserve">, </w:t>
      </w:r>
      <w:r w:rsidR="002906FA">
        <w:rPr>
          <w:rFonts w:ascii="Times New Roman" w:eastAsiaTheme="minorEastAsia" w:hAnsi="Times New Roman"/>
        </w:rPr>
        <w:t>if t-</w:t>
      </w:r>
      <w:proofErr w:type="spellStart"/>
      <w:r w:rsidR="002906FA" w:rsidRPr="002906FA">
        <w:rPr>
          <w:rFonts w:ascii="Times New Roman" w:eastAsiaTheme="minorEastAsia" w:hAnsi="Times New Roman"/>
          <w:i/>
        </w:rPr>
        <w:t>RxDiscard</w:t>
      </w:r>
      <w:proofErr w:type="spellEnd"/>
      <w:r w:rsidR="002906FA" w:rsidRPr="002906FA">
        <w:rPr>
          <w:rFonts w:ascii="Times New Roman" w:eastAsiaTheme="minorEastAsia" w:hAnsi="Times New Roman"/>
          <w:i/>
        </w:rPr>
        <w:t xml:space="preserve"> </w:t>
      </w:r>
      <w:r w:rsidR="002906FA">
        <w:rPr>
          <w:rFonts w:ascii="Times New Roman" w:eastAsiaTheme="minorEastAsia" w:hAnsi="Times New Roman"/>
        </w:rPr>
        <w:t xml:space="preserve">expires </w:t>
      </w:r>
      <w:r w:rsidR="00DA4DCC">
        <w:rPr>
          <w:rFonts w:ascii="Times New Roman" w:eastAsiaTheme="minorEastAsia" w:hAnsi="Times New Roman"/>
        </w:rPr>
        <w:t>while</w:t>
      </w:r>
      <w:r w:rsidR="002906FA">
        <w:rPr>
          <w:rFonts w:ascii="Times New Roman" w:eastAsiaTheme="minorEastAsia" w:hAnsi="Times New Roman"/>
        </w:rPr>
        <w:t xml:space="preserve"> </w:t>
      </w:r>
      <w:r w:rsidR="002906FA" w:rsidRPr="00430781">
        <w:rPr>
          <w:rFonts w:ascii="Times New Roman" w:eastAsiaTheme="minorEastAsia" w:hAnsi="Times New Roman"/>
          <w:i/>
        </w:rPr>
        <w:t>t-</w:t>
      </w:r>
      <w:r w:rsidR="00430781" w:rsidRPr="00430781">
        <w:rPr>
          <w:rFonts w:ascii="Times New Roman" w:eastAsiaTheme="minorEastAsia" w:hAnsi="Times New Roman"/>
          <w:i/>
        </w:rPr>
        <w:t>R</w:t>
      </w:r>
      <w:r w:rsidR="002906FA" w:rsidRPr="00430781">
        <w:rPr>
          <w:rFonts w:ascii="Times New Roman" w:eastAsiaTheme="minorEastAsia" w:hAnsi="Times New Roman"/>
          <w:i/>
        </w:rPr>
        <w:t>eordering</w:t>
      </w:r>
      <w:r w:rsidR="008773CB">
        <w:rPr>
          <w:rFonts w:ascii="Times New Roman" w:eastAsiaTheme="minorEastAsia" w:hAnsi="Times New Roman"/>
        </w:rPr>
        <w:t xml:space="preserve"> is still </w:t>
      </w:r>
      <w:r w:rsidR="00DA4DCC">
        <w:rPr>
          <w:rFonts w:ascii="Times New Roman" w:eastAsiaTheme="minorEastAsia" w:hAnsi="Times New Roman"/>
        </w:rPr>
        <w:t>running</w:t>
      </w:r>
      <w:r w:rsidR="008773CB">
        <w:rPr>
          <w:rFonts w:ascii="Times New Roman" w:eastAsiaTheme="minorEastAsia" w:hAnsi="Times New Roman"/>
        </w:rPr>
        <w:t xml:space="preserve"> and </w:t>
      </w:r>
      <w:r w:rsidR="004502A9">
        <w:rPr>
          <w:rFonts w:ascii="Times New Roman" w:eastAsiaTheme="minorEastAsia" w:hAnsi="Times New Roman"/>
        </w:rPr>
        <w:t xml:space="preserve">the PDCP entity is </w:t>
      </w:r>
      <w:r w:rsidR="008773CB">
        <w:rPr>
          <w:rFonts w:ascii="Times New Roman" w:eastAsiaTheme="minorEastAsia" w:hAnsi="Times New Roman"/>
        </w:rPr>
        <w:t xml:space="preserve">waiting for the outdated SDUs </w:t>
      </w:r>
      <w:r w:rsidR="004502A9">
        <w:rPr>
          <w:rFonts w:ascii="Times New Roman" w:eastAsiaTheme="minorEastAsia" w:hAnsi="Times New Roman"/>
        </w:rPr>
        <w:t xml:space="preserve">from </w:t>
      </w:r>
      <w:r w:rsidR="008773CB">
        <w:rPr>
          <w:rFonts w:ascii="Times New Roman" w:eastAsiaTheme="minorEastAsia" w:hAnsi="Times New Roman"/>
        </w:rPr>
        <w:t>the RLC</w:t>
      </w:r>
      <w:r w:rsidR="00430781">
        <w:rPr>
          <w:rFonts w:ascii="Times New Roman" w:eastAsiaTheme="minorEastAsia" w:hAnsi="Times New Roman"/>
        </w:rPr>
        <w:t xml:space="preserve"> layer, </w:t>
      </w:r>
      <w:r w:rsidR="00DA4DCC">
        <w:rPr>
          <w:rFonts w:ascii="Times New Roman" w:eastAsiaTheme="minorEastAsia" w:hAnsi="Times New Roman"/>
        </w:rPr>
        <w:t>this can lead to</w:t>
      </w:r>
      <w:r w:rsidR="00430781">
        <w:rPr>
          <w:rFonts w:ascii="Times New Roman" w:eastAsiaTheme="minorEastAsia" w:hAnsi="Times New Roman"/>
        </w:rPr>
        <w:t xml:space="preserve"> unnecessary delay</w:t>
      </w:r>
      <w:r w:rsidR="00DA4DCC">
        <w:rPr>
          <w:rFonts w:ascii="Times New Roman" w:eastAsiaTheme="minorEastAsia" w:hAnsi="Times New Roman"/>
        </w:rPr>
        <w:t>s in packet delivery.</w:t>
      </w:r>
    </w:p>
    <w:p w14:paraId="563C9627" w14:textId="4CCAD056" w:rsidR="002906FA" w:rsidRPr="006A414D" w:rsidRDefault="006A414D" w:rsidP="00623BD8">
      <w:pPr>
        <w:pStyle w:val="Observation"/>
        <w:spacing w:before="0" w:beforeAutospacing="0"/>
        <w:ind w:left="1701" w:hanging="1701"/>
        <w:rPr>
          <w:rFonts w:ascii="Times New Roman" w:hAnsi="Times New Roman"/>
          <w:sz w:val="20"/>
          <w:lang w:val="en-GB"/>
        </w:rPr>
      </w:pPr>
      <w:r w:rsidRPr="006A414D">
        <w:rPr>
          <w:rFonts w:ascii="Times New Roman" w:hAnsi="Times New Roman"/>
          <w:sz w:val="20"/>
          <w:lang w:val="en-GB"/>
        </w:rPr>
        <w:t>[RLC-V01]</w:t>
      </w:r>
      <w:r>
        <w:rPr>
          <w:rFonts w:ascii="Times New Roman" w:hAnsi="Times New Roman"/>
          <w:sz w:val="20"/>
          <w:lang w:val="en-GB"/>
        </w:rPr>
        <w:t xml:space="preserve"> </w:t>
      </w:r>
      <w:r w:rsidR="00430781" w:rsidRPr="006A414D">
        <w:rPr>
          <w:rFonts w:ascii="Times New Roman" w:hAnsi="Times New Roman"/>
          <w:sz w:val="20"/>
          <w:lang w:val="en-GB"/>
        </w:rPr>
        <w:t xml:space="preserve">If the </w:t>
      </w:r>
      <w:r w:rsidR="00430781" w:rsidRPr="006A414D">
        <w:rPr>
          <w:rFonts w:ascii="Times New Roman" w:hAnsi="Times New Roman"/>
          <w:i/>
          <w:sz w:val="20"/>
          <w:lang w:val="en-GB"/>
        </w:rPr>
        <w:t>t-</w:t>
      </w:r>
      <w:proofErr w:type="spellStart"/>
      <w:r w:rsidR="00430781" w:rsidRPr="006A414D">
        <w:rPr>
          <w:rFonts w:ascii="Times New Roman" w:hAnsi="Times New Roman"/>
          <w:i/>
          <w:sz w:val="20"/>
          <w:lang w:val="en-GB"/>
        </w:rPr>
        <w:t>RxDiscard</w:t>
      </w:r>
      <w:proofErr w:type="spellEnd"/>
      <w:r w:rsidR="00430781" w:rsidRPr="006A414D">
        <w:rPr>
          <w:rFonts w:ascii="Times New Roman" w:hAnsi="Times New Roman"/>
          <w:sz w:val="20"/>
          <w:lang w:val="en-GB"/>
        </w:rPr>
        <w:t xml:space="preserve"> expires </w:t>
      </w:r>
      <w:r w:rsidR="009B5511" w:rsidRPr="006A414D">
        <w:rPr>
          <w:rFonts w:ascii="Times New Roman" w:hAnsi="Times New Roman"/>
          <w:sz w:val="20"/>
          <w:lang w:val="en-GB"/>
        </w:rPr>
        <w:t>while</w:t>
      </w:r>
      <w:r w:rsidR="00430781" w:rsidRPr="006A414D">
        <w:rPr>
          <w:rFonts w:ascii="Times New Roman" w:hAnsi="Times New Roman"/>
          <w:sz w:val="20"/>
          <w:lang w:val="en-GB"/>
        </w:rPr>
        <w:t xml:space="preserve"> t-Reordering is still running and </w:t>
      </w:r>
      <w:r w:rsidR="004502A9" w:rsidRPr="006A414D">
        <w:rPr>
          <w:rFonts w:ascii="Times New Roman" w:hAnsi="Times New Roman"/>
          <w:sz w:val="20"/>
          <w:lang w:val="en-GB"/>
        </w:rPr>
        <w:t xml:space="preserve">receiving PDCP entity is </w:t>
      </w:r>
      <w:r w:rsidR="00430781" w:rsidRPr="006A414D">
        <w:rPr>
          <w:rFonts w:ascii="Times New Roman" w:hAnsi="Times New Roman"/>
          <w:sz w:val="20"/>
          <w:lang w:val="en-GB"/>
        </w:rPr>
        <w:t xml:space="preserve">waiting for the outdated SDUs </w:t>
      </w:r>
      <w:r w:rsidR="004502A9" w:rsidRPr="006A414D">
        <w:rPr>
          <w:rFonts w:ascii="Times New Roman" w:hAnsi="Times New Roman"/>
          <w:sz w:val="20"/>
          <w:lang w:val="en-GB"/>
        </w:rPr>
        <w:t xml:space="preserve">from </w:t>
      </w:r>
      <w:r w:rsidR="00430781" w:rsidRPr="006A414D">
        <w:rPr>
          <w:rFonts w:ascii="Times New Roman" w:hAnsi="Times New Roman"/>
          <w:sz w:val="20"/>
          <w:lang w:val="en-GB"/>
        </w:rPr>
        <w:t xml:space="preserve">the RLC layer, it will cause unnecessary packet </w:t>
      </w:r>
      <w:r w:rsidR="009B5511" w:rsidRPr="006A414D">
        <w:rPr>
          <w:rFonts w:ascii="Times New Roman" w:hAnsi="Times New Roman"/>
          <w:sz w:val="20"/>
          <w:lang w:val="en-GB"/>
        </w:rPr>
        <w:t>delivery</w:t>
      </w:r>
      <w:r w:rsidR="004502A9" w:rsidRPr="006A414D">
        <w:rPr>
          <w:rFonts w:ascii="Times New Roman" w:hAnsi="Times New Roman"/>
          <w:sz w:val="20"/>
          <w:lang w:val="en-GB"/>
        </w:rPr>
        <w:t xml:space="preserve"> delay</w:t>
      </w:r>
      <w:r w:rsidR="00430781" w:rsidRPr="006A414D">
        <w:rPr>
          <w:rFonts w:ascii="Times New Roman" w:hAnsi="Times New Roman"/>
          <w:sz w:val="20"/>
          <w:lang w:val="en-GB"/>
        </w:rPr>
        <w:t>.</w:t>
      </w:r>
    </w:p>
    <w:p w14:paraId="3EFA4A8F" w14:textId="534F51E1" w:rsidR="00AC60CF" w:rsidRPr="00987305" w:rsidRDefault="00AC60CF" w:rsidP="00D67119">
      <w:pPr>
        <w:spacing w:after="120"/>
        <w:jc w:val="both"/>
        <w:rPr>
          <w:rFonts w:ascii="Times New Roman" w:eastAsiaTheme="minorEastAsia" w:hAnsi="Times New Roman"/>
        </w:rPr>
      </w:pPr>
      <w:r w:rsidRPr="00987305">
        <w:rPr>
          <w:rFonts w:ascii="Times New Roman" w:eastAsiaTheme="minorEastAsia" w:hAnsi="Times New Roman" w:hint="eastAsia"/>
        </w:rPr>
        <w:t>T</w:t>
      </w:r>
      <w:r w:rsidRPr="00987305">
        <w:rPr>
          <w:rFonts w:ascii="Times New Roman" w:eastAsiaTheme="minorEastAsia" w:hAnsi="Times New Roman"/>
        </w:rPr>
        <w:t xml:space="preserve">o solve </w:t>
      </w:r>
      <w:r w:rsidR="004B0A14">
        <w:rPr>
          <w:rFonts w:ascii="Times New Roman" w:eastAsiaTheme="minorEastAsia" w:hAnsi="Times New Roman"/>
        </w:rPr>
        <w:t>this</w:t>
      </w:r>
      <w:r w:rsidRPr="00987305">
        <w:rPr>
          <w:rFonts w:ascii="Times New Roman" w:eastAsiaTheme="minorEastAsia" w:hAnsi="Times New Roman"/>
        </w:rPr>
        <w:t xml:space="preserve"> problem, a </w:t>
      </w:r>
      <w:r w:rsidR="007449B9">
        <w:rPr>
          <w:rFonts w:ascii="Times New Roman" w:eastAsiaTheme="minorEastAsia" w:hAnsi="Times New Roman"/>
        </w:rPr>
        <w:t>straightforward</w:t>
      </w:r>
      <w:r w:rsidRPr="00987305">
        <w:rPr>
          <w:rFonts w:ascii="Times New Roman" w:eastAsiaTheme="minorEastAsia" w:hAnsi="Times New Roman"/>
        </w:rPr>
        <w:t xml:space="preserve"> </w:t>
      </w:r>
      <w:r w:rsidR="007449B9">
        <w:rPr>
          <w:rFonts w:ascii="Times New Roman" w:eastAsiaTheme="minorEastAsia" w:hAnsi="Times New Roman"/>
        </w:rPr>
        <w:t>solution</w:t>
      </w:r>
      <w:r w:rsidRPr="00987305">
        <w:rPr>
          <w:rFonts w:ascii="Times New Roman" w:eastAsiaTheme="minorEastAsia" w:hAnsi="Times New Roman"/>
        </w:rPr>
        <w:t xml:space="preserve"> is to make the receiving RLC entity indicate SN</w:t>
      </w:r>
      <w:r w:rsidR="004502A9">
        <w:rPr>
          <w:rFonts w:ascii="Times New Roman" w:eastAsiaTheme="minorEastAsia" w:hAnsi="Times New Roman"/>
        </w:rPr>
        <w:t>s</w:t>
      </w:r>
      <w:r w:rsidRPr="00987305">
        <w:rPr>
          <w:rFonts w:ascii="Times New Roman" w:eastAsiaTheme="minorEastAsia" w:hAnsi="Times New Roman"/>
        </w:rPr>
        <w:t xml:space="preserve"> of obsolete RLC SDUs when the </w:t>
      </w:r>
      <w:r w:rsidRPr="004B4055">
        <w:rPr>
          <w:rFonts w:ascii="Times New Roman" w:eastAsiaTheme="minorEastAsia" w:hAnsi="Times New Roman"/>
          <w:i/>
        </w:rPr>
        <w:t>t-</w:t>
      </w:r>
      <w:proofErr w:type="spellStart"/>
      <w:r w:rsidRPr="004B4055">
        <w:rPr>
          <w:rFonts w:ascii="Times New Roman" w:eastAsiaTheme="minorEastAsia" w:hAnsi="Times New Roman"/>
          <w:i/>
        </w:rPr>
        <w:t>RxDiscard</w:t>
      </w:r>
      <w:proofErr w:type="spellEnd"/>
      <w:r w:rsidRPr="00987305">
        <w:rPr>
          <w:rFonts w:ascii="Times New Roman" w:eastAsiaTheme="minorEastAsia" w:hAnsi="Times New Roman"/>
        </w:rPr>
        <w:t xml:space="preserve"> expires, so that the receiving PDCP entity can update </w:t>
      </w:r>
      <w:r w:rsidR="00064C94">
        <w:rPr>
          <w:rFonts w:ascii="Times New Roman" w:eastAsiaTheme="minorEastAsia" w:hAnsi="Times New Roman"/>
        </w:rPr>
        <w:t>its</w:t>
      </w:r>
      <w:r w:rsidRPr="00987305">
        <w:rPr>
          <w:rFonts w:ascii="Times New Roman" w:eastAsiaTheme="minorEastAsia" w:hAnsi="Times New Roman"/>
        </w:rPr>
        <w:t xml:space="preserve"> state variable to </w:t>
      </w:r>
      <w:r w:rsidR="00064C94" w:rsidRPr="00064C94">
        <w:rPr>
          <w:rFonts w:ascii="Times New Roman" w:eastAsiaTheme="minorEastAsia" w:hAnsi="Times New Roman"/>
        </w:rPr>
        <w:t xml:space="preserve">maintain HFN </w:t>
      </w:r>
      <w:r w:rsidR="004502A9">
        <w:rPr>
          <w:rFonts w:ascii="Times New Roman" w:eastAsiaTheme="minorEastAsia" w:hAnsi="Times New Roman"/>
        </w:rPr>
        <w:t>synchronization</w:t>
      </w:r>
      <w:r w:rsidR="004502A9" w:rsidRPr="00064C94">
        <w:rPr>
          <w:rFonts w:ascii="Times New Roman" w:eastAsiaTheme="minorEastAsia" w:hAnsi="Times New Roman"/>
        </w:rPr>
        <w:t xml:space="preserve"> </w:t>
      </w:r>
      <w:r w:rsidR="00064C94" w:rsidRPr="00064C94">
        <w:rPr>
          <w:rFonts w:ascii="Times New Roman" w:eastAsiaTheme="minorEastAsia" w:hAnsi="Times New Roman"/>
        </w:rPr>
        <w:t>with the transmitting PDCP entity</w:t>
      </w:r>
      <w:r w:rsidR="002906FA">
        <w:rPr>
          <w:rFonts w:ascii="Times New Roman" w:eastAsiaTheme="minorEastAsia" w:hAnsi="Times New Roman"/>
        </w:rPr>
        <w:t xml:space="preserve"> and also deliver the buffered PDCP SDUs </w:t>
      </w:r>
      <w:r w:rsidR="00023E32">
        <w:rPr>
          <w:rFonts w:ascii="Times New Roman" w:eastAsiaTheme="minorEastAsia" w:hAnsi="Times New Roman"/>
        </w:rPr>
        <w:t>quickly</w:t>
      </w:r>
      <w:r w:rsidR="002906FA">
        <w:rPr>
          <w:rFonts w:ascii="Times New Roman" w:eastAsiaTheme="minorEastAsia" w:hAnsi="Times New Roman"/>
        </w:rPr>
        <w:t xml:space="preserve"> to </w:t>
      </w:r>
      <w:r w:rsidR="00023E32">
        <w:rPr>
          <w:rFonts w:ascii="Times New Roman" w:eastAsiaTheme="minorEastAsia" w:hAnsi="Times New Roman"/>
        </w:rPr>
        <w:t xml:space="preserve">the </w:t>
      </w:r>
      <w:r w:rsidR="002906FA">
        <w:rPr>
          <w:rFonts w:ascii="Times New Roman" w:eastAsiaTheme="minorEastAsia" w:hAnsi="Times New Roman"/>
        </w:rPr>
        <w:t>upper layer</w:t>
      </w:r>
      <w:r w:rsidR="00064C94" w:rsidRPr="00064C94">
        <w:rPr>
          <w:rFonts w:ascii="Times New Roman" w:eastAsiaTheme="minorEastAsia" w:hAnsi="Times New Roman"/>
        </w:rPr>
        <w:t>.</w:t>
      </w:r>
    </w:p>
    <w:p w14:paraId="72F8DF85" w14:textId="1289D55B" w:rsidR="00004458" w:rsidRPr="006A414D" w:rsidRDefault="006A414D" w:rsidP="00152D2A">
      <w:pPr>
        <w:pStyle w:val="Proposal0"/>
        <w:numPr>
          <w:ilvl w:val="0"/>
          <w:numId w:val="15"/>
        </w:numPr>
        <w:tabs>
          <w:tab w:val="clear" w:pos="2438"/>
          <w:tab w:val="left" w:pos="1304"/>
          <w:tab w:val="left" w:pos="1701"/>
        </w:tabs>
        <w:spacing w:before="0" w:beforeAutospacing="0"/>
        <w:ind w:left="1134" w:hanging="1134"/>
        <w:rPr>
          <w:rFonts w:ascii="Times New Roman" w:hAnsi="Times New Roman"/>
          <w:sz w:val="20"/>
        </w:rPr>
      </w:pPr>
      <w:r w:rsidRPr="006A414D">
        <w:rPr>
          <w:rFonts w:ascii="Times New Roman" w:hAnsi="Times New Roman"/>
          <w:sz w:val="20"/>
          <w:lang w:val="en-GB"/>
        </w:rPr>
        <w:t>[RLC-V01]</w:t>
      </w:r>
      <w:r>
        <w:rPr>
          <w:rFonts w:ascii="Times New Roman" w:hAnsi="Times New Roman"/>
          <w:sz w:val="20"/>
          <w:lang w:val="en-GB"/>
        </w:rPr>
        <w:t xml:space="preserve"> </w:t>
      </w:r>
      <w:r w:rsidR="00E430A3" w:rsidRPr="006A414D">
        <w:rPr>
          <w:rFonts w:ascii="Times New Roman" w:hAnsi="Times New Roman"/>
          <w:sz w:val="20"/>
        </w:rPr>
        <w:t>The r</w:t>
      </w:r>
      <w:r w:rsidR="007233B0" w:rsidRPr="006A414D">
        <w:rPr>
          <w:rFonts w:ascii="Times New Roman" w:hAnsi="Times New Roman"/>
          <w:sz w:val="20"/>
        </w:rPr>
        <w:t>eceiving RLC entity</w:t>
      </w:r>
      <w:r w:rsidR="00203E64" w:rsidRPr="006A414D">
        <w:rPr>
          <w:rFonts w:ascii="Times New Roman" w:hAnsi="Times New Roman"/>
          <w:sz w:val="20"/>
        </w:rPr>
        <w:t xml:space="preserve"> should</w:t>
      </w:r>
      <w:r w:rsidR="007233B0" w:rsidRPr="006A414D">
        <w:rPr>
          <w:rFonts w:ascii="Times New Roman" w:hAnsi="Times New Roman"/>
          <w:sz w:val="20"/>
        </w:rPr>
        <w:t xml:space="preserve"> indicate</w:t>
      </w:r>
      <w:r w:rsidR="00203E64" w:rsidRPr="006A414D">
        <w:rPr>
          <w:rFonts w:ascii="Times New Roman" w:hAnsi="Times New Roman"/>
          <w:sz w:val="20"/>
        </w:rPr>
        <w:t xml:space="preserve"> </w:t>
      </w:r>
      <w:r w:rsidR="00525E12" w:rsidRPr="006A414D">
        <w:rPr>
          <w:rFonts w:ascii="Times New Roman" w:hAnsi="Times New Roman"/>
          <w:sz w:val="20"/>
        </w:rPr>
        <w:t xml:space="preserve">the </w:t>
      </w:r>
      <w:r w:rsidR="001C351F" w:rsidRPr="006A414D">
        <w:rPr>
          <w:rFonts w:ascii="Times New Roman" w:hAnsi="Times New Roman"/>
          <w:sz w:val="20"/>
        </w:rPr>
        <w:t xml:space="preserve">SN of </w:t>
      </w:r>
      <w:r w:rsidR="00203E64" w:rsidRPr="006A414D">
        <w:rPr>
          <w:rFonts w:ascii="Times New Roman" w:hAnsi="Times New Roman"/>
          <w:sz w:val="20"/>
        </w:rPr>
        <w:t>obsolete</w:t>
      </w:r>
      <w:r w:rsidR="00525E12" w:rsidRPr="006A414D">
        <w:rPr>
          <w:rFonts w:ascii="Times New Roman" w:hAnsi="Times New Roman"/>
          <w:sz w:val="20"/>
        </w:rPr>
        <w:t xml:space="preserve"> RLC SDUs </w:t>
      </w:r>
      <w:r w:rsidR="004502A9" w:rsidRPr="006A414D">
        <w:rPr>
          <w:rFonts w:ascii="Times New Roman" w:hAnsi="Times New Roman"/>
          <w:sz w:val="20"/>
        </w:rPr>
        <w:t xml:space="preserve">to the receiving PDCP entity </w:t>
      </w:r>
      <w:r w:rsidR="007233B0" w:rsidRPr="006A414D">
        <w:rPr>
          <w:rFonts w:ascii="Times New Roman" w:hAnsi="Times New Roman"/>
          <w:sz w:val="20"/>
        </w:rPr>
        <w:t xml:space="preserve">when </w:t>
      </w:r>
      <w:r w:rsidR="00203E64" w:rsidRPr="006A414D">
        <w:rPr>
          <w:rFonts w:ascii="Times New Roman" w:hAnsi="Times New Roman"/>
          <w:i/>
          <w:sz w:val="20"/>
        </w:rPr>
        <w:t>t-</w:t>
      </w:r>
      <w:proofErr w:type="spellStart"/>
      <w:r w:rsidR="00203E64" w:rsidRPr="006A414D">
        <w:rPr>
          <w:rFonts w:ascii="Times New Roman" w:hAnsi="Times New Roman"/>
          <w:i/>
          <w:sz w:val="20"/>
        </w:rPr>
        <w:t>RxDiscard</w:t>
      </w:r>
      <w:proofErr w:type="spellEnd"/>
      <w:r w:rsidR="00203E64" w:rsidRPr="006A414D">
        <w:rPr>
          <w:rFonts w:ascii="Times New Roman" w:hAnsi="Times New Roman"/>
          <w:sz w:val="20"/>
        </w:rPr>
        <w:t xml:space="preserve"> </w:t>
      </w:r>
      <w:r w:rsidR="007233B0" w:rsidRPr="006A414D">
        <w:rPr>
          <w:rFonts w:ascii="Times New Roman" w:hAnsi="Times New Roman"/>
          <w:sz w:val="20"/>
        </w:rPr>
        <w:t>expires</w:t>
      </w:r>
      <w:r w:rsidR="004502A9" w:rsidRPr="006A414D">
        <w:rPr>
          <w:rFonts w:ascii="Times New Roman" w:hAnsi="Times New Roman"/>
          <w:sz w:val="20"/>
        </w:rPr>
        <w:t xml:space="preserve"> for HFN synchronization and avoiding packet delivery delay</w:t>
      </w:r>
      <w:r w:rsidR="007233B0" w:rsidRPr="006A414D">
        <w:rPr>
          <w:rFonts w:ascii="Times New Roman" w:hAnsi="Times New Roman"/>
          <w:sz w:val="20"/>
        </w:rPr>
        <w:t>.</w:t>
      </w:r>
    </w:p>
    <w:p w14:paraId="2719505B" w14:textId="26484698" w:rsidR="00DB3A96" w:rsidRPr="007B0D60" w:rsidRDefault="00C36E2C" w:rsidP="007F566F">
      <w:pPr>
        <w:keepNext/>
        <w:numPr>
          <w:ilvl w:val="1"/>
          <w:numId w:val="3"/>
        </w:numPr>
        <w:spacing w:before="180" w:after="120"/>
        <w:jc w:val="both"/>
        <w:outlineLvl w:val="1"/>
        <w:rPr>
          <w:rFonts w:ascii="Arial" w:eastAsia="宋体" w:hAnsi="Arial"/>
          <w:sz w:val="28"/>
          <w:lang w:eastAsia="ja-JP"/>
        </w:rPr>
      </w:pPr>
      <w:r w:rsidRPr="00C36E2C">
        <w:rPr>
          <w:rFonts w:ascii="Arial" w:eastAsia="宋体" w:hAnsi="Arial"/>
          <w:sz w:val="28"/>
          <w:lang w:eastAsia="ja-JP"/>
        </w:rPr>
        <w:t>[RLC-V0</w:t>
      </w:r>
      <w:r>
        <w:rPr>
          <w:rFonts w:ascii="Arial" w:eastAsia="宋体" w:hAnsi="Arial"/>
          <w:sz w:val="28"/>
          <w:lang w:eastAsia="ja-JP"/>
        </w:rPr>
        <w:t>2</w:t>
      </w:r>
      <w:r w:rsidRPr="00C36E2C">
        <w:rPr>
          <w:rFonts w:ascii="Arial" w:eastAsia="宋体" w:hAnsi="Arial"/>
          <w:sz w:val="28"/>
          <w:lang w:eastAsia="ja-JP"/>
        </w:rPr>
        <w:t>]</w:t>
      </w:r>
      <w:r>
        <w:rPr>
          <w:rFonts w:ascii="Arial" w:eastAsia="宋体" w:hAnsi="Arial"/>
          <w:sz w:val="28"/>
          <w:lang w:eastAsia="ja-JP"/>
        </w:rPr>
        <w:t xml:space="preserve"> </w:t>
      </w:r>
      <w:r w:rsidR="00DB3A96" w:rsidRPr="00F52DFF">
        <w:rPr>
          <w:rFonts w:ascii="Arial" w:eastAsia="宋体" w:hAnsi="Arial"/>
          <w:sz w:val="28"/>
          <w:lang w:eastAsia="ja-JP"/>
        </w:rPr>
        <w:t xml:space="preserve">Coexistence of remaining time based RLC retransmission and </w:t>
      </w:r>
      <w:r w:rsidR="00DB3A96">
        <w:rPr>
          <w:rFonts w:ascii="Arial" w:eastAsia="宋体" w:hAnsi="Arial"/>
          <w:sz w:val="28"/>
          <w:lang w:eastAsia="ja-JP"/>
        </w:rPr>
        <w:t>ARQ</w:t>
      </w:r>
    </w:p>
    <w:p w14:paraId="49C2C29C" w14:textId="6F8488AA" w:rsidR="000F3273" w:rsidRDefault="000F3273" w:rsidP="000F3273">
      <w:pPr>
        <w:overflowPunct w:val="0"/>
        <w:autoSpaceDE w:val="0"/>
        <w:autoSpaceDN w:val="0"/>
        <w:adjustRightInd w:val="0"/>
        <w:spacing w:before="120" w:after="120"/>
        <w:jc w:val="both"/>
        <w:textAlignment w:val="baseline"/>
      </w:pPr>
      <w:r>
        <w:t>In RAN2#131 meeting, it was agreed to clarify in the RLC spec that “</w:t>
      </w:r>
      <w:r>
        <w:rPr>
          <w:i/>
          <w:iCs/>
        </w:rPr>
        <w:t>the pending remaining time based RLC retransmission should be cancelled when the RLC entity receives a positively ACK for the corresponding RLC SDU</w:t>
      </w:r>
      <w:r>
        <w:t>”</w:t>
      </w:r>
      <w:r w:rsidR="003F7CF3">
        <w:t xml:space="preserve"> as below:</w:t>
      </w:r>
    </w:p>
    <w:p w14:paraId="653196E7" w14:textId="2F9E9570" w:rsidR="00977830" w:rsidRDefault="00493773" w:rsidP="000F3273">
      <w:pPr>
        <w:overflowPunct w:val="0"/>
        <w:autoSpaceDE w:val="0"/>
        <w:autoSpaceDN w:val="0"/>
        <w:adjustRightInd w:val="0"/>
        <w:spacing w:before="120" w:after="120"/>
        <w:jc w:val="both"/>
        <w:textAlignment w:val="baseline"/>
        <w:rPr>
          <w:rFonts w:ascii="Times New Roman" w:eastAsia="宋体" w:hAnsi="Times New Roman"/>
        </w:rPr>
      </w:pPr>
      <w:r w:rsidRPr="00493773">
        <w:rPr>
          <w:rFonts w:ascii="Times New Roman" w:eastAsia="宋体" w:hAnsi="Times New Roman"/>
          <w:noProof/>
        </w:rPr>
        <mc:AlternateContent>
          <mc:Choice Requires="wps">
            <w:drawing>
              <wp:inline distT="0" distB="0" distL="0" distR="0" wp14:anchorId="094A36AC" wp14:editId="19DF7C30">
                <wp:extent cx="5734050" cy="1404620"/>
                <wp:effectExtent l="0" t="0" r="19050" b="254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4620"/>
                        </a:xfrm>
                        <a:prstGeom prst="rect">
                          <a:avLst/>
                        </a:prstGeom>
                        <a:solidFill>
                          <a:srgbClr val="FFFFFF"/>
                        </a:solidFill>
                        <a:ln w="9525">
                          <a:solidFill>
                            <a:srgbClr val="000000"/>
                          </a:solidFill>
                          <a:miter lim="800000"/>
                          <a:headEnd/>
                          <a:tailEnd/>
                        </a:ln>
                      </wps:spPr>
                      <wps:txbx>
                        <w:txbxContent>
                          <w:p w14:paraId="2C34216A" w14:textId="06E262AA" w:rsidR="00493773" w:rsidRPr="0076610D" w:rsidRDefault="00493773" w:rsidP="00C02899">
                            <w:pPr>
                              <w:pStyle w:val="Agreement"/>
                              <w:numPr>
                                <w:ilvl w:val="0"/>
                                <w:numId w:val="34"/>
                              </w:numPr>
                              <w:autoSpaceDE w:val="0"/>
                              <w:spacing w:after="100" w:afterAutospacing="1"/>
                              <w:rPr>
                                <w:rFonts w:cs="Arial"/>
                              </w:rPr>
                            </w:pPr>
                            <w:r w:rsidRPr="00A55634">
                              <w:rPr>
                                <w:rFonts w:cs="Arial"/>
                              </w:rPr>
                              <w:t>Can try to clarify together with the previous agreement. [That: “The pending remaining time based RLC retransmission should be cancelled when the RLC entity receives a positively ACK for the corresponding RLC SDU”]</w:t>
                            </w:r>
                          </w:p>
                        </w:txbxContent>
                      </wps:txbx>
                      <wps:bodyPr rot="0" vert="horz" wrap="square" lIns="91440" tIns="45720" rIns="91440" bIns="45720" anchor="t" anchorCtr="0">
                        <a:spAutoFit/>
                      </wps:bodyPr>
                    </wps:wsp>
                  </a:graphicData>
                </a:graphic>
              </wp:inline>
            </w:drawing>
          </mc:Choice>
          <mc:Fallback>
            <w:pict>
              <v:shape w14:anchorId="094A36AC" id="_x0000_s1028" type="#_x0000_t202" style="width:45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">
                <v:textbox style="mso-fit-shape-to-text:t">
                  <w:txbxContent>
                    <w:p w14:paraId="2C34216A" w14:textId="06E262AA" w:rsidR="00493773" w:rsidRPr="0076610D" w:rsidRDefault="00493773" w:rsidP="00C02899">
                      <w:pPr>
                        <w:pStyle w:val="Agreement"/>
                        <w:numPr>
                          <w:ilvl w:val="0"/>
                          <w:numId w:val="34"/>
                        </w:numPr>
                        <w:autoSpaceDE w:val="0"/>
                        <w:spacing w:after="100" w:afterAutospacing="1"/>
                        <w:rPr>
                          <w:rFonts w:cs="Arial"/>
                        </w:rPr>
                      </w:pPr>
                      <w:r w:rsidRPr="00A55634">
                        <w:rPr>
                          <w:rFonts w:cs="Arial"/>
                        </w:rPr>
                        <w:t>Can try to clarify together with the previous agreement. [That: “The pending remaining time based RLC retransmission should be cancelled when the RLC entity receives a positively ACK for the corresponding RLC SDU”]</w:t>
                      </w:r>
                    </w:p>
                  </w:txbxContent>
                </v:textbox>
                <w10:anchorlock/>
              </v:shape>
            </w:pict>
          </mc:Fallback>
        </mc:AlternateContent>
      </w:r>
    </w:p>
    <w:p w14:paraId="1CD51F17" w14:textId="5F486129" w:rsidR="000F3273" w:rsidRPr="000B1DF3" w:rsidRDefault="000F3273" w:rsidP="000B1DF3">
      <w:pPr>
        <w:jc w:val="both"/>
        <w:rPr>
          <w:rFonts w:eastAsiaTheme="minorEastAsia"/>
        </w:rPr>
      </w:pPr>
      <w:r>
        <w:t>However, this has not been captured due to less consensus</w:t>
      </w:r>
      <w:r w:rsidR="004801DA">
        <w:t xml:space="preserve"> in the post email discussion</w:t>
      </w:r>
      <w:r>
        <w:t xml:space="preserve">. We could continue to discuss how to capture it in the RLC spec to ensure the packets which have already been positively </w:t>
      </w:r>
      <w:proofErr w:type="spellStart"/>
      <w:r>
        <w:t>acked</w:t>
      </w:r>
      <w:proofErr w:type="spellEnd"/>
      <w:r>
        <w:t xml:space="preserve"> will not be retransmitted.</w:t>
      </w:r>
    </w:p>
    <w:p w14:paraId="39965E4B" w14:textId="790621A3" w:rsidR="00DB3A96" w:rsidRPr="006A414D" w:rsidRDefault="006A414D" w:rsidP="00152D2A">
      <w:pPr>
        <w:pStyle w:val="Proposal0"/>
        <w:numPr>
          <w:ilvl w:val="0"/>
          <w:numId w:val="15"/>
        </w:numPr>
        <w:tabs>
          <w:tab w:val="clear" w:pos="2438"/>
          <w:tab w:val="left" w:pos="1304"/>
          <w:tab w:val="left" w:pos="1701"/>
        </w:tabs>
        <w:spacing w:before="0" w:beforeAutospacing="0"/>
        <w:ind w:left="1134" w:hanging="1134"/>
        <w:rPr>
          <w:rFonts w:ascii="Times New Roman" w:hAnsi="Times New Roman"/>
          <w:sz w:val="20"/>
        </w:rPr>
      </w:pPr>
      <w:r w:rsidRPr="006A414D">
        <w:rPr>
          <w:rFonts w:ascii="Times New Roman" w:hAnsi="Times New Roman"/>
          <w:sz w:val="20"/>
          <w:lang w:val="en-GB"/>
        </w:rPr>
        <w:t>[RLC-V0</w:t>
      </w:r>
      <w:r>
        <w:rPr>
          <w:rFonts w:ascii="Times New Roman" w:hAnsi="Times New Roman"/>
          <w:sz w:val="20"/>
          <w:lang w:val="en-GB"/>
        </w:rPr>
        <w:t>2</w:t>
      </w:r>
      <w:r w:rsidRPr="006A414D">
        <w:rPr>
          <w:rFonts w:ascii="Times New Roman" w:hAnsi="Times New Roman"/>
          <w:sz w:val="20"/>
          <w:lang w:val="en-GB"/>
        </w:rPr>
        <w:t>]</w:t>
      </w:r>
      <w:r>
        <w:rPr>
          <w:rFonts w:ascii="Times New Roman" w:hAnsi="Times New Roman"/>
          <w:sz w:val="20"/>
          <w:lang w:val="en-GB"/>
        </w:rPr>
        <w:t xml:space="preserve"> </w:t>
      </w:r>
      <w:r w:rsidR="00216EB7" w:rsidRPr="006A414D">
        <w:rPr>
          <w:rFonts w:ascii="Times New Roman" w:hAnsi="Times New Roman"/>
          <w:sz w:val="20"/>
        </w:rPr>
        <w:t xml:space="preserve">RAN2 to discuss </w:t>
      </w:r>
      <w:r w:rsidR="00835E16" w:rsidRPr="006A414D">
        <w:rPr>
          <w:rFonts w:ascii="Times New Roman" w:hAnsi="Times New Roman"/>
          <w:sz w:val="20"/>
        </w:rPr>
        <w:t>how to capture the agreement “The pending remaining time based RLC retransmission should be cancelled when the RLC entity receives a positively ACK for the corresponding RLC SDU” in the RLC spec.</w:t>
      </w:r>
    </w:p>
    <w:bookmarkEnd w:id="1"/>
    <w:p w14:paraId="10EA606A" w14:textId="77777777" w:rsidR="00A61AC7" w:rsidRPr="00366004"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Conclusion</w:t>
      </w:r>
    </w:p>
    <w:p w14:paraId="6A7B99E1" w14:textId="240120EA" w:rsidR="009D6E99" w:rsidRDefault="009D6E99" w:rsidP="009D6E99">
      <w:pPr>
        <w:tabs>
          <w:tab w:val="left" w:pos="425"/>
        </w:tabs>
        <w:spacing w:before="120" w:after="120"/>
        <w:jc w:val="both"/>
        <w:rPr>
          <w:rFonts w:ascii="Times New Roman" w:eastAsiaTheme="minorEastAsia" w:hAnsi="Times New Roman"/>
          <w:szCs w:val="24"/>
        </w:rPr>
      </w:pPr>
      <w:r w:rsidRPr="009D6E99">
        <w:rPr>
          <w:rFonts w:eastAsiaTheme="minorEastAsia" w:hint="eastAsia"/>
        </w:rPr>
        <w:t>I</w:t>
      </w:r>
      <w:r w:rsidRPr="009D6E99">
        <w:rPr>
          <w:rFonts w:eastAsiaTheme="minorEastAsia"/>
        </w:rPr>
        <w:t xml:space="preserve">n this contribution, </w:t>
      </w:r>
      <w:r w:rsidR="00563193">
        <w:rPr>
          <w:rFonts w:eastAsiaTheme="minorEastAsia"/>
        </w:rPr>
        <w:t xml:space="preserve">we discuss the </w:t>
      </w:r>
      <w:r w:rsidR="00563193">
        <w:rPr>
          <w:rFonts w:ascii="Times New Roman" w:eastAsia="Times New Roman" w:hAnsi="Times New Roman"/>
          <w:szCs w:val="24"/>
        </w:rPr>
        <w:t>remaining open issues for the UP enhancement in relation to RLC for R19 XR</w:t>
      </w:r>
      <w:r w:rsidRPr="009D6E99">
        <w:rPr>
          <w:rFonts w:ascii="Times New Roman" w:eastAsiaTheme="minorEastAsia" w:hAnsi="Times New Roman"/>
          <w:szCs w:val="24"/>
        </w:rPr>
        <w:t>, and we have the following observations and proposals:</w:t>
      </w:r>
    </w:p>
    <w:p w14:paraId="74F04C5F" w14:textId="18BDACB6" w:rsidR="00891F10" w:rsidRPr="007F566F" w:rsidRDefault="00A1387F" w:rsidP="007F566F">
      <w:pPr>
        <w:spacing w:after="120"/>
        <w:jc w:val="both"/>
        <w:rPr>
          <w:rFonts w:ascii="Times New Roman" w:hAnsi="Times New Roman"/>
          <w:b/>
          <w:bCs/>
          <w:i/>
          <w:iCs/>
          <w:color w:val="4472C4" w:themeColor="accent1"/>
          <w:u w:val="single"/>
          <w:lang w:val="en-GB"/>
        </w:rPr>
      </w:pPr>
      <w:r w:rsidRPr="007F566F">
        <w:rPr>
          <w:rFonts w:ascii="Times New Roman" w:hAnsi="Times New Roman"/>
          <w:b/>
          <w:bCs/>
          <w:i/>
          <w:iCs/>
          <w:color w:val="4472C4" w:themeColor="accent1"/>
          <w:u w:val="single"/>
          <w:lang w:val="en-GB"/>
        </w:rPr>
        <w:lastRenderedPageBreak/>
        <w:t>R</w:t>
      </w:r>
      <w:r w:rsidRPr="007F566F">
        <w:rPr>
          <w:rFonts w:ascii="Times New Roman" w:hAnsi="Times New Roman" w:hint="eastAsia"/>
          <w:b/>
          <w:bCs/>
          <w:i/>
          <w:iCs/>
          <w:color w:val="4472C4" w:themeColor="accent1"/>
          <w:u w:val="single"/>
          <w:lang w:val="en-GB"/>
        </w:rPr>
        <w:t>egard</w:t>
      </w:r>
      <w:r w:rsidRPr="007F566F">
        <w:rPr>
          <w:rFonts w:ascii="Times New Roman" w:hAnsi="Times New Roman"/>
          <w:b/>
          <w:bCs/>
          <w:i/>
          <w:iCs/>
          <w:color w:val="4472C4" w:themeColor="accent1"/>
          <w:u w:val="single"/>
          <w:lang w:val="en-GB"/>
        </w:rPr>
        <w:t>ing RLC-X01</w:t>
      </w:r>
    </w:p>
    <w:p w14:paraId="0EC61C7E" w14:textId="77777777" w:rsidR="00EA0F68" w:rsidRPr="006A414D" w:rsidRDefault="00EA0F68" w:rsidP="00D13875">
      <w:pPr>
        <w:pStyle w:val="Observation"/>
        <w:numPr>
          <w:ilvl w:val="0"/>
          <w:numId w:val="30"/>
        </w:numPr>
        <w:spacing w:before="0" w:beforeAutospacing="0"/>
        <w:ind w:left="1701" w:hanging="1701"/>
        <w:rPr>
          <w:rFonts w:ascii="Times New Roman" w:hAnsi="Times New Roman"/>
          <w:sz w:val="20"/>
          <w:lang w:val="en-GB"/>
        </w:rPr>
      </w:pPr>
      <w:r w:rsidRPr="006A414D">
        <w:rPr>
          <w:rFonts w:ascii="Times New Roman" w:hAnsi="Times New Roman"/>
          <w:sz w:val="20"/>
          <w:lang w:val="en-GB"/>
        </w:rPr>
        <w:t>[RLC-X01] There are the following two concerns for RLC DSR data volume calculation for non-delay-reporting data purely relying on the DSR data indication from PDCP:</w:t>
      </w:r>
    </w:p>
    <w:p w14:paraId="7B68A392" w14:textId="77777777" w:rsidR="00891F10" w:rsidRPr="006A414D" w:rsidRDefault="00891F10" w:rsidP="006748AE">
      <w:pPr>
        <w:pStyle w:val="Observation"/>
        <w:numPr>
          <w:ilvl w:val="2"/>
          <w:numId w:val="2"/>
        </w:numPr>
        <w:tabs>
          <w:tab w:val="clear" w:pos="1701"/>
        </w:tabs>
        <w:spacing w:before="0" w:beforeAutospacing="0"/>
        <w:ind w:left="1418" w:hanging="709"/>
        <w:rPr>
          <w:rFonts w:ascii="Times New Roman" w:hAnsi="Times New Roman"/>
          <w:sz w:val="20"/>
          <w:lang w:val="en-GB"/>
        </w:rPr>
      </w:pPr>
      <w:r w:rsidRPr="006A414D">
        <w:rPr>
          <w:rFonts w:ascii="Times New Roman" w:hAnsi="Times New Roman"/>
          <w:sz w:val="20"/>
          <w:lang w:val="en-GB"/>
        </w:rPr>
        <w:t xml:space="preserve">Concern 1: whether RLC puts some packets not known by PDCP ahead of the data of one portion in RLC buffer. </w:t>
      </w:r>
    </w:p>
    <w:p w14:paraId="78580030" w14:textId="77777777" w:rsidR="00891F10" w:rsidRPr="006A414D" w:rsidRDefault="00891F10" w:rsidP="006748AE">
      <w:pPr>
        <w:pStyle w:val="Observation"/>
        <w:numPr>
          <w:ilvl w:val="2"/>
          <w:numId w:val="2"/>
        </w:numPr>
        <w:tabs>
          <w:tab w:val="clear" w:pos="1701"/>
        </w:tabs>
        <w:spacing w:before="0" w:beforeAutospacing="0"/>
        <w:ind w:left="1418" w:hanging="709"/>
        <w:rPr>
          <w:rFonts w:ascii="Times New Roman" w:hAnsi="Times New Roman"/>
          <w:sz w:val="20"/>
          <w:lang w:val="en-GB"/>
        </w:rPr>
      </w:pPr>
      <w:r w:rsidRPr="006A414D">
        <w:rPr>
          <w:rFonts w:ascii="Times New Roman" w:hAnsi="Times New Roman"/>
          <w:sz w:val="20"/>
          <w:lang w:val="en-GB"/>
        </w:rPr>
        <w:t>Concern 2: whether there could be some data before one portion before DSR triggering.</w:t>
      </w:r>
    </w:p>
    <w:p w14:paraId="24129F57" w14:textId="1202B020" w:rsidR="00A1387F" w:rsidRPr="006A414D" w:rsidRDefault="00A1387F" w:rsidP="00A1387F">
      <w:pPr>
        <w:pStyle w:val="Observation"/>
        <w:spacing w:before="0" w:beforeAutospacing="0"/>
        <w:ind w:left="1701" w:hanging="1701"/>
        <w:rPr>
          <w:rFonts w:ascii="Times New Roman" w:hAnsi="Times New Roman"/>
          <w:sz w:val="20"/>
          <w:lang w:val="en-GB"/>
        </w:rPr>
      </w:pPr>
      <w:r w:rsidRPr="006A414D">
        <w:rPr>
          <w:rFonts w:ascii="Times New Roman" w:hAnsi="Times New Roman"/>
          <w:sz w:val="20"/>
          <w:lang w:val="en-GB"/>
        </w:rPr>
        <w:t>[RLC-X01] All RLC data packets come from PDCP and</w:t>
      </w:r>
      <w:r w:rsidR="007C5907" w:rsidRPr="006A414D">
        <w:rPr>
          <w:rFonts w:ascii="Times New Roman" w:hAnsi="Times New Roman"/>
          <w:sz w:val="20"/>
          <w:lang w:val="en-GB"/>
        </w:rPr>
        <w:t xml:space="preserve"> are</w:t>
      </w:r>
      <w:r w:rsidRPr="006A414D">
        <w:rPr>
          <w:rFonts w:ascii="Times New Roman" w:hAnsi="Times New Roman"/>
          <w:sz w:val="20"/>
          <w:lang w:val="en-GB"/>
        </w:rPr>
        <w:t xml:space="preserve"> transmitted in </w:t>
      </w:r>
      <w:r w:rsidRPr="006A414D">
        <w:rPr>
          <w:rFonts w:ascii="Times New Roman" w:hAnsi="Times New Roman" w:hint="eastAsia"/>
          <w:sz w:val="20"/>
          <w:lang w:val="en-GB"/>
        </w:rPr>
        <w:t>fi</w:t>
      </w:r>
      <w:r w:rsidRPr="006A414D">
        <w:rPr>
          <w:rFonts w:ascii="Times New Roman" w:hAnsi="Times New Roman"/>
          <w:sz w:val="20"/>
          <w:lang w:val="en-GB"/>
        </w:rPr>
        <w:t xml:space="preserve">rst-in-first-out order, </w:t>
      </w:r>
      <w:proofErr w:type="gramStart"/>
      <w:r w:rsidRPr="006A414D">
        <w:rPr>
          <w:rFonts w:ascii="Times New Roman" w:hAnsi="Times New Roman"/>
          <w:sz w:val="20"/>
          <w:lang w:val="en-GB"/>
        </w:rPr>
        <w:t>i.e.</w:t>
      </w:r>
      <w:proofErr w:type="gramEnd"/>
      <w:r w:rsidRPr="006A414D">
        <w:rPr>
          <w:rFonts w:ascii="Times New Roman" w:hAnsi="Times New Roman"/>
          <w:sz w:val="20"/>
          <w:lang w:val="en-GB"/>
        </w:rPr>
        <w:t xml:space="preserve"> there is no RLC data packet that is not known to PDCP.</w:t>
      </w:r>
    </w:p>
    <w:p w14:paraId="7977A2D8" w14:textId="5774A6BA" w:rsidR="00A1387F" w:rsidRDefault="00A1387F" w:rsidP="00A1387F">
      <w:pPr>
        <w:pStyle w:val="Observation"/>
        <w:spacing w:before="0" w:beforeAutospacing="0"/>
        <w:ind w:left="1701" w:hanging="1701"/>
        <w:rPr>
          <w:rFonts w:ascii="Times New Roman" w:hAnsi="Times New Roman"/>
          <w:sz w:val="20"/>
          <w:lang w:val="en-GB"/>
        </w:rPr>
      </w:pPr>
      <w:r w:rsidRPr="006A414D">
        <w:rPr>
          <w:rFonts w:ascii="Times New Roman" w:hAnsi="Times New Roman"/>
          <w:sz w:val="20"/>
          <w:lang w:val="en-GB"/>
        </w:rPr>
        <w:t xml:space="preserve">[RLC-X01] At UE side, the reasonable design for the UE only saves single copy for each packet in a shared memory for PDCP and RLC, while PDCP and RLC maintain respective protocol headers, </w:t>
      </w:r>
      <w:proofErr w:type="gramStart"/>
      <w:r w:rsidRPr="006A414D">
        <w:rPr>
          <w:rFonts w:ascii="Times New Roman" w:hAnsi="Times New Roman"/>
          <w:sz w:val="20"/>
          <w:lang w:val="en-GB"/>
        </w:rPr>
        <w:t>i.e.</w:t>
      </w:r>
      <w:proofErr w:type="gramEnd"/>
      <w:r w:rsidRPr="006A414D">
        <w:rPr>
          <w:rFonts w:ascii="Times New Roman" w:hAnsi="Times New Roman"/>
          <w:sz w:val="20"/>
          <w:lang w:val="en-GB"/>
        </w:rPr>
        <w:t xml:space="preserve"> PDCP and RLC has the same data packet placement order.</w:t>
      </w:r>
    </w:p>
    <w:p w14:paraId="312D10EE" w14:textId="4A7BCB2E" w:rsidR="00955B56" w:rsidRPr="00955B56" w:rsidRDefault="00955B56" w:rsidP="00955B56">
      <w:pPr>
        <w:pStyle w:val="Observation"/>
        <w:spacing w:before="0" w:beforeAutospacing="0"/>
        <w:ind w:left="1701" w:hanging="1701"/>
        <w:rPr>
          <w:rFonts w:ascii="Times New Roman" w:hAnsi="Times New Roman"/>
          <w:sz w:val="20"/>
          <w:lang w:val="en-GB"/>
        </w:rPr>
      </w:pPr>
      <w:r w:rsidRPr="006A414D">
        <w:rPr>
          <w:rFonts w:ascii="Times New Roman" w:hAnsi="Times New Roman"/>
          <w:sz w:val="20"/>
          <w:lang w:val="en-GB"/>
        </w:rPr>
        <w:t xml:space="preserve">[RLC-X01] </w:t>
      </w:r>
      <w:r w:rsidR="00CB49A0">
        <w:rPr>
          <w:rFonts w:ascii="Times New Roman" w:hAnsi="Times New Roman"/>
          <w:sz w:val="20"/>
          <w:lang w:val="en-GB"/>
        </w:rPr>
        <w:t>At</w:t>
      </w:r>
      <w:r w:rsidR="00CB49A0" w:rsidRPr="006A414D">
        <w:rPr>
          <w:rFonts w:ascii="Times New Roman" w:hAnsi="Times New Roman"/>
          <w:sz w:val="20"/>
          <w:lang w:val="en-GB"/>
        </w:rPr>
        <w:t xml:space="preserve"> </w:t>
      </w:r>
      <w:r w:rsidRPr="006A414D">
        <w:rPr>
          <w:rFonts w:ascii="Times New Roman" w:hAnsi="Times New Roman"/>
          <w:sz w:val="20"/>
          <w:lang w:val="en-GB"/>
        </w:rPr>
        <w:t xml:space="preserve">the UE side, PDCP will send an DSR data indication at each time when a non-delay reporting packet associate with a different </w:t>
      </w:r>
      <w:r w:rsidRPr="006A414D">
        <w:rPr>
          <w:rFonts w:ascii="Times New Roman" w:eastAsiaTheme="minorEastAsia" w:hAnsi="Times New Roman"/>
          <w:i/>
          <w:sz w:val="20"/>
        </w:rPr>
        <w:t>DSR-</w:t>
      </w:r>
      <w:proofErr w:type="spellStart"/>
      <w:r w:rsidRPr="006A414D">
        <w:rPr>
          <w:rFonts w:ascii="Times New Roman" w:eastAsiaTheme="minorEastAsia" w:hAnsi="Times New Roman"/>
          <w:i/>
          <w:sz w:val="20"/>
        </w:rPr>
        <w:t>ReportingThreshold</w:t>
      </w:r>
      <w:proofErr w:type="spellEnd"/>
      <w:r w:rsidRPr="006A414D">
        <w:rPr>
          <w:rFonts w:ascii="Times New Roman" w:hAnsi="Times New Roman"/>
          <w:sz w:val="20"/>
          <w:lang w:val="en-GB"/>
        </w:rPr>
        <w:t>.</w:t>
      </w:r>
    </w:p>
    <w:p w14:paraId="286E31CD" w14:textId="5C8A01A7" w:rsidR="00375E49" w:rsidRPr="006A414D" w:rsidRDefault="00375E49" w:rsidP="00164098">
      <w:pPr>
        <w:pStyle w:val="Proposal0"/>
        <w:numPr>
          <w:ilvl w:val="0"/>
          <w:numId w:val="31"/>
        </w:numPr>
        <w:tabs>
          <w:tab w:val="left" w:pos="1701"/>
        </w:tabs>
        <w:spacing w:before="0" w:beforeAutospacing="0"/>
        <w:rPr>
          <w:rFonts w:ascii="Times New Roman" w:hAnsi="Times New Roman"/>
          <w:sz w:val="20"/>
          <w:lang w:val="en-GB"/>
        </w:rPr>
      </w:pPr>
      <w:r w:rsidRPr="006A414D">
        <w:rPr>
          <w:rFonts w:ascii="Times New Roman" w:hAnsi="Times New Roman"/>
          <w:sz w:val="20"/>
          <w:lang w:val="en-GB"/>
        </w:rPr>
        <w:t xml:space="preserve">[RLC-X01] </w:t>
      </w:r>
      <w:r w:rsidR="00D76EDC" w:rsidRPr="006A414D">
        <w:rPr>
          <w:rFonts w:ascii="Times New Roman" w:hAnsi="Times New Roman"/>
          <w:sz w:val="20"/>
        </w:rPr>
        <w:t>It is feasible the RLC to calculate DSR data volume data purely based on the DSR data indication</w:t>
      </w:r>
      <w:r w:rsidR="00D76EDC">
        <w:rPr>
          <w:rFonts w:ascii="Times New Roman" w:hAnsi="Times New Roman"/>
          <w:sz w:val="20"/>
        </w:rPr>
        <w:t xml:space="preserve"> from PDCP</w:t>
      </w:r>
      <w:r w:rsidR="00D76EDC" w:rsidRPr="006A414D">
        <w:rPr>
          <w:rFonts w:ascii="Times New Roman" w:hAnsi="Times New Roman"/>
          <w:sz w:val="20"/>
        </w:rPr>
        <w:t xml:space="preserve">, </w:t>
      </w:r>
      <w:proofErr w:type="gramStart"/>
      <w:r w:rsidR="00D76EDC" w:rsidRPr="006A414D">
        <w:rPr>
          <w:rFonts w:ascii="Times New Roman" w:hAnsi="Times New Roman"/>
          <w:sz w:val="20"/>
        </w:rPr>
        <w:t>i.e.</w:t>
      </w:r>
      <w:proofErr w:type="gramEnd"/>
      <w:r w:rsidR="00D76EDC" w:rsidRPr="006A414D">
        <w:rPr>
          <w:rFonts w:ascii="Times New Roman" w:hAnsi="Times New Roman"/>
          <w:sz w:val="20"/>
        </w:rPr>
        <w:t xml:space="preserve"> no </w:t>
      </w:r>
      <w:r w:rsidR="00D76EDC">
        <w:rPr>
          <w:rFonts w:ascii="Times New Roman" w:hAnsi="Times New Roman"/>
          <w:sz w:val="20"/>
        </w:rPr>
        <w:t>further change on RLC</w:t>
      </w:r>
      <w:r w:rsidR="00D76EDC" w:rsidRPr="006A414D">
        <w:rPr>
          <w:rFonts w:ascii="Times New Roman" w:hAnsi="Times New Roman"/>
          <w:sz w:val="20"/>
        </w:rPr>
        <w:t xml:space="preserve"> is needed.</w:t>
      </w:r>
    </w:p>
    <w:p w14:paraId="6A8C03EF" w14:textId="53186BD3" w:rsidR="00891F10" w:rsidRDefault="00891F10" w:rsidP="009D6E99">
      <w:pPr>
        <w:tabs>
          <w:tab w:val="left" w:pos="425"/>
        </w:tabs>
        <w:spacing w:before="120" w:after="120"/>
        <w:jc w:val="both"/>
        <w:rPr>
          <w:rFonts w:ascii="Times New Roman" w:eastAsiaTheme="minorEastAsia" w:hAnsi="Times New Roman"/>
          <w:szCs w:val="24"/>
          <w:lang w:val="en-GB"/>
        </w:rPr>
      </w:pPr>
    </w:p>
    <w:p w14:paraId="2DC993E1" w14:textId="777A4D73" w:rsidR="00955B56" w:rsidRPr="007F566F" w:rsidRDefault="00955B56" w:rsidP="00955B56">
      <w:pPr>
        <w:spacing w:after="120"/>
        <w:jc w:val="both"/>
        <w:rPr>
          <w:rFonts w:ascii="Times New Roman" w:hAnsi="Times New Roman"/>
          <w:b/>
          <w:bCs/>
          <w:i/>
          <w:iCs/>
          <w:color w:val="4472C4" w:themeColor="accent1"/>
          <w:u w:val="single"/>
          <w:lang w:val="en-GB"/>
        </w:rPr>
      </w:pPr>
      <w:r w:rsidRPr="007F566F">
        <w:rPr>
          <w:rFonts w:ascii="Times New Roman" w:hAnsi="Times New Roman"/>
          <w:b/>
          <w:bCs/>
          <w:i/>
          <w:iCs/>
          <w:color w:val="4472C4" w:themeColor="accent1"/>
          <w:u w:val="single"/>
          <w:lang w:val="en-GB"/>
        </w:rPr>
        <w:t>R</w:t>
      </w:r>
      <w:r w:rsidRPr="007F566F">
        <w:rPr>
          <w:rFonts w:ascii="Times New Roman" w:hAnsi="Times New Roman" w:hint="eastAsia"/>
          <w:b/>
          <w:bCs/>
          <w:i/>
          <w:iCs/>
          <w:color w:val="4472C4" w:themeColor="accent1"/>
          <w:u w:val="single"/>
          <w:lang w:val="en-GB"/>
        </w:rPr>
        <w:t>egard</w:t>
      </w:r>
      <w:r w:rsidRPr="007F566F">
        <w:rPr>
          <w:rFonts w:ascii="Times New Roman" w:hAnsi="Times New Roman"/>
          <w:b/>
          <w:bCs/>
          <w:i/>
          <w:iCs/>
          <w:color w:val="4472C4" w:themeColor="accent1"/>
          <w:u w:val="single"/>
          <w:lang w:val="en-GB"/>
        </w:rPr>
        <w:t xml:space="preserve">ing </w:t>
      </w:r>
      <w:r w:rsidRPr="00955B56">
        <w:rPr>
          <w:rFonts w:ascii="Times New Roman" w:hAnsi="Times New Roman"/>
          <w:b/>
          <w:bCs/>
          <w:i/>
          <w:iCs/>
          <w:color w:val="4472C4" w:themeColor="accent1"/>
          <w:u w:val="single"/>
          <w:lang w:val="en-GB"/>
        </w:rPr>
        <w:t>Window stalling issue</w:t>
      </w:r>
    </w:p>
    <w:p w14:paraId="568F50B7" w14:textId="6462318E" w:rsidR="00955B56" w:rsidRPr="00955B56" w:rsidRDefault="00775D20" w:rsidP="00955B56">
      <w:pPr>
        <w:pStyle w:val="Proposal0"/>
        <w:numPr>
          <w:ilvl w:val="0"/>
          <w:numId w:val="31"/>
        </w:numPr>
        <w:tabs>
          <w:tab w:val="left" w:pos="1701"/>
        </w:tabs>
        <w:spacing w:before="0" w:beforeAutospacing="0"/>
        <w:rPr>
          <w:rFonts w:ascii="Times New Roman" w:hAnsi="Times New Roman"/>
          <w:sz w:val="20"/>
          <w:lang w:val="en-GB"/>
        </w:rPr>
      </w:pPr>
      <w:r w:rsidRPr="006A414D">
        <w:rPr>
          <w:rFonts w:ascii="Times New Roman" w:hAnsi="Times New Roman"/>
          <w:sz w:val="20"/>
        </w:rPr>
        <w:t xml:space="preserve">Regarding the window stalling issue when only SDUs with stopped </w:t>
      </w:r>
      <w:r>
        <w:rPr>
          <w:rFonts w:ascii="Times New Roman" w:hAnsi="Times New Roman"/>
          <w:sz w:val="20"/>
        </w:rPr>
        <w:t>(re)</w:t>
      </w:r>
      <w:r w:rsidRPr="006A414D">
        <w:rPr>
          <w:rFonts w:ascii="Times New Roman" w:hAnsi="Times New Roman"/>
          <w:sz w:val="20"/>
        </w:rPr>
        <w:t xml:space="preserve">transmissions are buffered, </w:t>
      </w:r>
      <w:r>
        <w:rPr>
          <w:rFonts w:ascii="Times New Roman" w:hAnsi="Times New Roman"/>
          <w:sz w:val="20"/>
        </w:rPr>
        <w:t>it is up to</w:t>
      </w:r>
      <w:r w:rsidRPr="006A414D">
        <w:rPr>
          <w:rFonts w:ascii="Times New Roman" w:hAnsi="Times New Roman"/>
          <w:sz w:val="20"/>
        </w:rPr>
        <w:t xml:space="preserve"> network implementation to resolve it</w:t>
      </w:r>
      <w:r w:rsidR="00955B56" w:rsidRPr="00955B56">
        <w:rPr>
          <w:rFonts w:ascii="Times New Roman" w:hAnsi="Times New Roman"/>
          <w:sz w:val="20"/>
          <w:lang w:val="en-GB"/>
        </w:rPr>
        <w:t>.</w:t>
      </w:r>
    </w:p>
    <w:p w14:paraId="413BCA3F" w14:textId="77777777" w:rsidR="00955B56" w:rsidRPr="00955B56" w:rsidRDefault="00955B56" w:rsidP="00955B56">
      <w:pPr>
        <w:pStyle w:val="Proposal0"/>
        <w:tabs>
          <w:tab w:val="left" w:pos="1304"/>
          <w:tab w:val="left" w:pos="1701"/>
        </w:tabs>
        <w:spacing w:before="0" w:beforeAutospacing="0"/>
        <w:ind w:left="0" w:firstLine="0"/>
        <w:rPr>
          <w:rFonts w:ascii="Times New Roman" w:hAnsi="Times New Roman"/>
          <w:sz w:val="20"/>
        </w:rPr>
      </w:pPr>
    </w:p>
    <w:p w14:paraId="320A3E93" w14:textId="3FEFE795" w:rsidR="00955B56" w:rsidRPr="007F566F" w:rsidRDefault="00955B56" w:rsidP="00955B56">
      <w:pPr>
        <w:spacing w:after="120"/>
        <w:jc w:val="both"/>
        <w:rPr>
          <w:rFonts w:ascii="Times New Roman" w:hAnsi="Times New Roman"/>
          <w:b/>
          <w:bCs/>
          <w:i/>
          <w:iCs/>
          <w:color w:val="4472C4" w:themeColor="accent1"/>
          <w:u w:val="single"/>
          <w:lang w:val="en-GB"/>
        </w:rPr>
      </w:pPr>
      <w:r w:rsidRPr="007F566F">
        <w:rPr>
          <w:rFonts w:ascii="Times New Roman" w:hAnsi="Times New Roman"/>
          <w:b/>
          <w:bCs/>
          <w:i/>
          <w:iCs/>
          <w:color w:val="4472C4" w:themeColor="accent1"/>
          <w:u w:val="single"/>
          <w:lang w:val="en-GB"/>
        </w:rPr>
        <w:t>R</w:t>
      </w:r>
      <w:r w:rsidRPr="007F566F">
        <w:rPr>
          <w:rFonts w:ascii="Times New Roman" w:hAnsi="Times New Roman" w:hint="eastAsia"/>
          <w:b/>
          <w:bCs/>
          <w:i/>
          <w:iCs/>
          <w:color w:val="4472C4" w:themeColor="accent1"/>
          <w:u w:val="single"/>
          <w:lang w:val="en-GB"/>
        </w:rPr>
        <w:t>egard</w:t>
      </w:r>
      <w:r w:rsidRPr="007F566F">
        <w:rPr>
          <w:rFonts w:ascii="Times New Roman" w:hAnsi="Times New Roman"/>
          <w:b/>
          <w:bCs/>
          <w:i/>
          <w:iCs/>
          <w:color w:val="4472C4" w:themeColor="accent1"/>
          <w:u w:val="single"/>
          <w:lang w:val="en-GB"/>
        </w:rPr>
        <w:t>ing RLC-</w:t>
      </w:r>
      <w:r>
        <w:rPr>
          <w:rFonts w:ascii="Times New Roman" w:hAnsi="Times New Roman"/>
          <w:b/>
          <w:bCs/>
          <w:i/>
          <w:iCs/>
          <w:color w:val="4472C4" w:themeColor="accent1"/>
          <w:u w:val="single"/>
          <w:lang w:val="en-GB"/>
        </w:rPr>
        <w:t>V</w:t>
      </w:r>
      <w:r w:rsidRPr="007F566F">
        <w:rPr>
          <w:rFonts w:ascii="Times New Roman" w:hAnsi="Times New Roman"/>
          <w:b/>
          <w:bCs/>
          <w:i/>
          <w:iCs/>
          <w:color w:val="4472C4" w:themeColor="accent1"/>
          <w:u w:val="single"/>
          <w:lang w:val="en-GB"/>
        </w:rPr>
        <w:t>01</w:t>
      </w:r>
    </w:p>
    <w:p w14:paraId="504F0448" w14:textId="77777777" w:rsidR="00955B56" w:rsidRPr="006A414D" w:rsidRDefault="00955B56" w:rsidP="00955B56">
      <w:pPr>
        <w:pStyle w:val="Observation"/>
        <w:spacing w:before="0" w:beforeAutospacing="0"/>
        <w:ind w:left="1701" w:hanging="1701"/>
        <w:rPr>
          <w:rFonts w:ascii="Times New Roman" w:hAnsi="Times New Roman"/>
          <w:sz w:val="20"/>
          <w:lang w:val="en-GB"/>
        </w:rPr>
      </w:pPr>
      <w:r w:rsidRPr="006A414D">
        <w:rPr>
          <w:rFonts w:ascii="Times New Roman" w:hAnsi="Times New Roman"/>
          <w:sz w:val="20"/>
          <w:lang w:val="en-GB"/>
        </w:rPr>
        <w:t>[RLC-V01]</w:t>
      </w:r>
      <w:r>
        <w:rPr>
          <w:rFonts w:ascii="Times New Roman" w:hAnsi="Times New Roman"/>
          <w:sz w:val="20"/>
          <w:lang w:val="en-GB"/>
        </w:rPr>
        <w:t xml:space="preserve"> </w:t>
      </w:r>
      <w:r w:rsidRPr="006A414D">
        <w:rPr>
          <w:rFonts w:ascii="Times New Roman" w:hAnsi="Times New Roman"/>
          <w:sz w:val="20"/>
          <w:lang w:val="en-GB"/>
        </w:rPr>
        <w:t>HFN asynchronization between the transmitting PDCP entity and receiving PDCP entity may occur when the feature of avoiding unnecessary RLC retransmission is configured.</w:t>
      </w:r>
    </w:p>
    <w:p w14:paraId="113C50F6" w14:textId="79AF211C" w:rsidR="00B6396B" w:rsidRPr="00955B56" w:rsidRDefault="00955B56" w:rsidP="001F091D">
      <w:pPr>
        <w:pStyle w:val="Observation"/>
        <w:spacing w:before="0" w:beforeAutospacing="0"/>
        <w:ind w:left="1701" w:hanging="1701"/>
        <w:rPr>
          <w:rFonts w:ascii="Times New Roman" w:hAnsi="Times New Roman"/>
          <w:sz w:val="20"/>
          <w:lang w:val="en-GB"/>
        </w:rPr>
      </w:pPr>
      <w:r w:rsidRPr="006A414D">
        <w:rPr>
          <w:rFonts w:ascii="Times New Roman" w:hAnsi="Times New Roman"/>
          <w:sz w:val="20"/>
          <w:lang w:val="en-GB"/>
        </w:rPr>
        <w:t>[RLC-V01]</w:t>
      </w:r>
      <w:r>
        <w:rPr>
          <w:rFonts w:ascii="Times New Roman" w:hAnsi="Times New Roman"/>
          <w:sz w:val="20"/>
          <w:lang w:val="en-GB"/>
        </w:rPr>
        <w:t xml:space="preserve"> </w:t>
      </w:r>
      <w:r w:rsidRPr="006A414D">
        <w:rPr>
          <w:rFonts w:ascii="Times New Roman" w:hAnsi="Times New Roman"/>
          <w:sz w:val="20"/>
          <w:lang w:val="en-GB"/>
        </w:rPr>
        <w:t xml:space="preserve">If the </w:t>
      </w:r>
      <w:r w:rsidRPr="006A414D">
        <w:rPr>
          <w:rFonts w:ascii="Times New Roman" w:hAnsi="Times New Roman"/>
          <w:i/>
          <w:sz w:val="20"/>
          <w:lang w:val="en-GB"/>
        </w:rPr>
        <w:t>t-</w:t>
      </w:r>
      <w:proofErr w:type="spellStart"/>
      <w:r w:rsidRPr="006A414D">
        <w:rPr>
          <w:rFonts w:ascii="Times New Roman" w:hAnsi="Times New Roman"/>
          <w:i/>
          <w:sz w:val="20"/>
          <w:lang w:val="en-GB"/>
        </w:rPr>
        <w:t>RxDiscard</w:t>
      </w:r>
      <w:proofErr w:type="spellEnd"/>
      <w:r w:rsidRPr="006A414D">
        <w:rPr>
          <w:rFonts w:ascii="Times New Roman" w:hAnsi="Times New Roman"/>
          <w:sz w:val="20"/>
          <w:lang w:val="en-GB"/>
        </w:rPr>
        <w:t xml:space="preserve"> expires while t-Reordering is still running and receiving PDCP entity is waiting for the outdated SDUs from the RLC layer, it will cause unnecessary packet delivery delay.</w:t>
      </w:r>
    </w:p>
    <w:p w14:paraId="33B3BF16" w14:textId="77777777" w:rsidR="00955B56" w:rsidRPr="00955B56" w:rsidRDefault="00955B56" w:rsidP="00955B56">
      <w:pPr>
        <w:pStyle w:val="Proposal0"/>
        <w:numPr>
          <w:ilvl w:val="0"/>
          <w:numId w:val="31"/>
        </w:numPr>
        <w:tabs>
          <w:tab w:val="left" w:pos="1701"/>
        </w:tabs>
        <w:spacing w:before="0" w:beforeAutospacing="0"/>
        <w:rPr>
          <w:rFonts w:ascii="Times New Roman" w:hAnsi="Times New Roman"/>
          <w:sz w:val="20"/>
          <w:lang w:val="en-GB"/>
        </w:rPr>
      </w:pPr>
      <w:r w:rsidRPr="006A414D">
        <w:rPr>
          <w:rFonts w:ascii="Times New Roman" w:hAnsi="Times New Roman"/>
          <w:sz w:val="20"/>
          <w:lang w:val="en-GB"/>
        </w:rPr>
        <w:t>[RLC-V01]</w:t>
      </w:r>
      <w:r>
        <w:rPr>
          <w:rFonts w:ascii="Times New Roman" w:hAnsi="Times New Roman"/>
          <w:sz w:val="20"/>
          <w:lang w:val="en-GB"/>
        </w:rPr>
        <w:t xml:space="preserve"> </w:t>
      </w:r>
      <w:r w:rsidRPr="00955B56">
        <w:rPr>
          <w:rFonts w:ascii="Times New Roman" w:hAnsi="Times New Roman"/>
          <w:sz w:val="20"/>
          <w:lang w:val="en-GB"/>
        </w:rPr>
        <w:t>The receiving RLC entity should indicate the SN of obsolete RLC SDUs to the receiving PDCP entity when t-</w:t>
      </w:r>
      <w:proofErr w:type="spellStart"/>
      <w:r w:rsidRPr="00955B56">
        <w:rPr>
          <w:rFonts w:ascii="Times New Roman" w:hAnsi="Times New Roman"/>
          <w:sz w:val="20"/>
          <w:lang w:val="en-GB"/>
        </w:rPr>
        <w:t>RxDiscard</w:t>
      </w:r>
      <w:proofErr w:type="spellEnd"/>
      <w:r w:rsidRPr="00955B56">
        <w:rPr>
          <w:rFonts w:ascii="Times New Roman" w:hAnsi="Times New Roman"/>
          <w:sz w:val="20"/>
          <w:lang w:val="en-GB"/>
        </w:rPr>
        <w:t xml:space="preserve"> expires for HFN synchronization and avoiding packet delivery delay.</w:t>
      </w:r>
    </w:p>
    <w:p w14:paraId="10A8B851" w14:textId="77777777" w:rsidR="00955B56" w:rsidRPr="00955B56" w:rsidRDefault="00955B56" w:rsidP="001F091D">
      <w:pPr>
        <w:spacing w:after="120"/>
        <w:jc w:val="both"/>
        <w:rPr>
          <w:rFonts w:ascii="Times New Roman" w:eastAsiaTheme="minorEastAsia" w:hAnsi="Times New Roman"/>
          <w:b/>
          <w:bCs/>
          <w:i/>
          <w:iCs/>
          <w:color w:val="4472C4" w:themeColor="accent1"/>
          <w:u w:val="single"/>
        </w:rPr>
      </w:pPr>
    </w:p>
    <w:p w14:paraId="68DCF495" w14:textId="34072915" w:rsidR="00955B56" w:rsidRPr="00955B56" w:rsidRDefault="00955B56" w:rsidP="00955B56">
      <w:pPr>
        <w:spacing w:after="120"/>
        <w:jc w:val="both"/>
        <w:rPr>
          <w:rFonts w:ascii="Times New Roman" w:hAnsi="Times New Roman"/>
          <w:b/>
          <w:bCs/>
          <w:i/>
          <w:iCs/>
          <w:color w:val="4472C4" w:themeColor="accent1"/>
          <w:u w:val="single"/>
        </w:rPr>
      </w:pPr>
      <w:r w:rsidRPr="007F566F">
        <w:rPr>
          <w:rFonts w:ascii="Times New Roman" w:hAnsi="Times New Roman"/>
          <w:b/>
          <w:bCs/>
          <w:i/>
          <w:iCs/>
          <w:color w:val="4472C4" w:themeColor="accent1"/>
          <w:u w:val="single"/>
          <w:lang w:val="en-GB"/>
        </w:rPr>
        <w:t>R</w:t>
      </w:r>
      <w:r w:rsidRPr="007F566F">
        <w:rPr>
          <w:rFonts w:ascii="Times New Roman" w:hAnsi="Times New Roman" w:hint="eastAsia"/>
          <w:b/>
          <w:bCs/>
          <w:i/>
          <w:iCs/>
          <w:color w:val="4472C4" w:themeColor="accent1"/>
          <w:u w:val="single"/>
          <w:lang w:val="en-GB"/>
        </w:rPr>
        <w:t>egard</w:t>
      </w:r>
      <w:r w:rsidRPr="007F566F">
        <w:rPr>
          <w:rFonts w:ascii="Times New Roman" w:hAnsi="Times New Roman"/>
          <w:b/>
          <w:bCs/>
          <w:i/>
          <w:iCs/>
          <w:color w:val="4472C4" w:themeColor="accent1"/>
          <w:u w:val="single"/>
          <w:lang w:val="en-GB"/>
        </w:rPr>
        <w:t>ing RLC-</w:t>
      </w:r>
      <w:r>
        <w:rPr>
          <w:rFonts w:ascii="Times New Roman" w:hAnsi="Times New Roman"/>
          <w:b/>
          <w:bCs/>
          <w:i/>
          <w:iCs/>
          <w:color w:val="4472C4" w:themeColor="accent1"/>
          <w:u w:val="single"/>
          <w:lang w:val="en-GB"/>
        </w:rPr>
        <w:t>V</w:t>
      </w:r>
      <w:r w:rsidRPr="007F566F">
        <w:rPr>
          <w:rFonts w:ascii="Times New Roman" w:hAnsi="Times New Roman"/>
          <w:b/>
          <w:bCs/>
          <w:i/>
          <w:iCs/>
          <w:color w:val="4472C4" w:themeColor="accent1"/>
          <w:u w:val="single"/>
          <w:lang w:val="en-GB"/>
        </w:rPr>
        <w:t>0</w:t>
      </w:r>
      <w:r>
        <w:rPr>
          <w:rFonts w:ascii="Times New Roman" w:hAnsi="Times New Roman"/>
          <w:b/>
          <w:bCs/>
          <w:i/>
          <w:iCs/>
          <w:color w:val="4472C4" w:themeColor="accent1"/>
          <w:u w:val="single"/>
          <w:lang w:val="en-GB"/>
        </w:rPr>
        <w:t>2</w:t>
      </w:r>
    </w:p>
    <w:p w14:paraId="1604FB23" w14:textId="57E9204D" w:rsidR="00B6396B" w:rsidRPr="00955B56" w:rsidRDefault="00955B56" w:rsidP="00955B56">
      <w:pPr>
        <w:pStyle w:val="Proposal0"/>
        <w:numPr>
          <w:ilvl w:val="0"/>
          <w:numId w:val="31"/>
        </w:numPr>
        <w:tabs>
          <w:tab w:val="left" w:pos="1304"/>
          <w:tab w:val="left" w:pos="1701"/>
        </w:tabs>
        <w:spacing w:before="0" w:beforeAutospacing="0"/>
        <w:rPr>
          <w:rFonts w:ascii="Times New Roman" w:hAnsi="Times New Roman"/>
          <w:sz w:val="20"/>
          <w:lang w:val="en-GB"/>
        </w:rPr>
      </w:pPr>
      <w:r w:rsidRPr="006A414D">
        <w:rPr>
          <w:rFonts w:ascii="Times New Roman" w:hAnsi="Times New Roman"/>
          <w:sz w:val="20"/>
          <w:lang w:val="en-GB"/>
        </w:rPr>
        <w:t>[RLC-V0</w:t>
      </w:r>
      <w:r>
        <w:rPr>
          <w:rFonts w:ascii="Times New Roman" w:hAnsi="Times New Roman"/>
          <w:sz w:val="20"/>
          <w:lang w:val="en-GB"/>
        </w:rPr>
        <w:t>2</w:t>
      </w:r>
      <w:r w:rsidRPr="006A414D">
        <w:rPr>
          <w:rFonts w:ascii="Times New Roman" w:hAnsi="Times New Roman"/>
          <w:sz w:val="20"/>
          <w:lang w:val="en-GB"/>
        </w:rPr>
        <w:t>]</w:t>
      </w:r>
      <w:r>
        <w:rPr>
          <w:rFonts w:ascii="Times New Roman" w:hAnsi="Times New Roman"/>
          <w:sz w:val="20"/>
          <w:lang w:val="en-GB"/>
        </w:rPr>
        <w:t xml:space="preserve"> </w:t>
      </w:r>
      <w:r w:rsidRPr="00955B56">
        <w:rPr>
          <w:rFonts w:ascii="Times New Roman" w:hAnsi="Times New Roman"/>
          <w:sz w:val="20"/>
          <w:lang w:val="en-GB"/>
        </w:rPr>
        <w:t>RAN2 to discuss how to capture the agreement “The pending remaining time based RLC retransmission should be cancelled when the RLC entity receives a positively ACK for the corresponding RLC SDU” in the RLC spec.</w:t>
      </w:r>
    </w:p>
    <w:p w14:paraId="67DE73F4" w14:textId="00DB1FFA" w:rsidR="00A61AC7" w:rsidRDefault="007A293C" w:rsidP="00366004">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lastRenderedPageBreak/>
        <w:t>References</w:t>
      </w:r>
    </w:p>
    <w:p w14:paraId="73008D73" w14:textId="354138AA" w:rsidR="00057C94" w:rsidRDefault="00722466" w:rsidP="006C2A80">
      <w:pPr>
        <w:pStyle w:val="af5"/>
        <w:numPr>
          <w:ilvl w:val="0"/>
          <w:numId w:val="4"/>
        </w:numPr>
      </w:pPr>
      <w:bookmarkStart w:id="8" w:name="_Ref205885932"/>
      <w:bookmarkStart w:id="9" w:name="_Ref209426867"/>
      <w:bookmarkStart w:id="10" w:name="_Ref205546971"/>
      <w:bookmarkStart w:id="11" w:name="_Ref205545956"/>
      <w:bookmarkStart w:id="12" w:name="_Ref197618931"/>
      <w:bookmarkStart w:id="13" w:name="_Ref173140918"/>
      <w:bookmarkStart w:id="14" w:name="_Ref130819202"/>
      <w:bookmarkEnd w:id="0"/>
      <w:r w:rsidRPr="00722466">
        <w:t xml:space="preserve">R2-2506337, </w:t>
      </w:r>
      <w:bookmarkEnd w:id="8"/>
      <w:r w:rsidRPr="00722466">
        <w:t>Introduction of R19 XR enhancements for PDCP spec.</w:t>
      </w:r>
      <w:bookmarkEnd w:id="9"/>
      <w:bookmarkEnd w:id="10"/>
      <w:bookmarkEnd w:id="11"/>
      <w:bookmarkEnd w:id="12"/>
      <w:bookmarkEnd w:id="13"/>
      <w:bookmarkEnd w:id="14"/>
    </w:p>
    <w:p w14:paraId="2227AE39" w14:textId="3834165B" w:rsidR="00215204" w:rsidRPr="006C2A80" w:rsidRDefault="00215204" w:rsidP="006C2A80">
      <w:pPr>
        <w:pStyle w:val="af5"/>
        <w:numPr>
          <w:ilvl w:val="0"/>
          <w:numId w:val="4"/>
        </w:numPr>
      </w:pPr>
      <w:r w:rsidRPr="00215204">
        <w:t>R2-2507017</w:t>
      </w:r>
      <w:r>
        <w:t xml:space="preserve">, </w:t>
      </w:r>
      <w:r w:rsidRPr="00215204">
        <w:t>List of RLC open issues for R19 XR</w:t>
      </w:r>
      <w:r>
        <w:t>, vivo.</w:t>
      </w:r>
    </w:p>
    <w:sectPr w:rsidR="00215204" w:rsidRPr="006C2A80">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57DF0" w14:textId="77777777" w:rsidR="005002F0" w:rsidRDefault="005002F0" w:rsidP="00B70EF0">
      <w:r>
        <w:separator/>
      </w:r>
    </w:p>
  </w:endnote>
  <w:endnote w:type="continuationSeparator" w:id="0">
    <w:p w14:paraId="7BB5D770" w14:textId="77777777" w:rsidR="005002F0" w:rsidRDefault="005002F0" w:rsidP="00B70EF0">
      <w:r>
        <w:continuationSeparator/>
      </w:r>
    </w:p>
  </w:endnote>
  <w:endnote w:type="continuationNotice" w:id="1">
    <w:p w14:paraId="2A375EC1" w14:textId="77777777" w:rsidR="005002F0" w:rsidRDefault="00500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04540" w14:textId="77777777" w:rsidR="005002F0" w:rsidRDefault="005002F0" w:rsidP="00B70EF0">
      <w:r>
        <w:separator/>
      </w:r>
    </w:p>
  </w:footnote>
  <w:footnote w:type="continuationSeparator" w:id="0">
    <w:p w14:paraId="70FF3EFD" w14:textId="77777777" w:rsidR="005002F0" w:rsidRDefault="005002F0" w:rsidP="00B70EF0">
      <w:r>
        <w:continuationSeparator/>
      </w:r>
    </w:p>
  </w:footnote>
  <w:footnote w:type="continuationNotice" w:id="1">
    <w:p w14:paraId="75070B09" w14:textId="77777777" w:rsidR="005002F0" w:rsidRDefault="005002F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186715"/>
    <w:multiLevelType w:val="multilevel"/>
    <w:tmpl w:val="6C3E0ABE"/>
    <w:lvl w:ilvl="0">
      <w:start w:val="1"/>
      <w:numFmt w:val="decimal"/>
      <w:lvlText w:val="Proposal %1"/>
      <w:lvlJc w:val="left"/>
      <w:pPr>
        <w:tabs>
          <w:tab w:val="num" w:pos="1304"/>
        </w:tabs>
        <w:ind w:left="1304" w:hanging="1304"/>
      </w:pPr>
      <w:rPr>
        <w:rFonts w:hint="eastAsia"/>
      </w:rPr>
    </w:lvl>
    <w:lvl w:ilvl="1">
      <w:numFmt w:val="bullet"/>
      <w:lvlText w:val="-"/>
      <w:lvlJc w:val="left"/>
      <w:pPr>
        <w:tabs>
          <w:tab w:val="num" w:pos="1440"/>
        </w:tabs>
        <w:ind w:left="170" w:hanging="170"/>
      </w:pPr>
      <w:rPr>
        <w:rFonts w:ascii="Times New Roman" w:hAnsi="Times New Roman" w:cs="Times New Roman" w:hint="default"/>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 w15:restartNumberingAfterBreak="0">
    <w:nsid w:val="15A8130B"/>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4" w15:restartNumberingAfterBreak="0">
    <w:nsid w:val="209B044E"/>
    <w:multiLevelType w:val="multilevel"/>
    <w:tmpl w:val="D8E8BDD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bullet"/>
      <w:lvlText w:val="‐"/>
      <w:lvlJc w:val="left"/>
      <w:pPr>
        <w:ind w:left="2160" w:hanging="180"/>
      </w:pPr>
      <w:rPr>
        <w:rFonts w:ascii="宋体" w:eastAsia="宋体" w:hAnsi="宋体" w:cs="Times New Roman" w:hint="eastAsia"/>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7916F9"/>
    <w:multiLevelType w:val="multilevel"/>
    <w:tmpl w:val="6C3E0ABE"/>
    <w:lvl w:ilvl="0">
      <w:start w:val="1"/>
      <w:numFmt w:val="decimal"/>
      <w:lvlText w:val="Proposal %1"/>
      <w:lvlJc w:val="left"/>
      <w:pPr>
        <w:tabs>
          <w:tab w:val="num" w:pos="2438"/>
        </w:tabs>
        <w:ind w:left="2438" w:hanging="1304"/>
      </w:pPr>
      <w:rPr>
        <w:rFonts w:hint="eastAsia"/>
      </w:rPr>
    </w:lvl>
    <w:lvl w:ilvl="1">
      <w:numFmt w:val="bullet"/>
      <w:lvlText w:val="-"/>
      <w:lvlJc w:val="left"/>
      <w:pPr>
        <w:tabs>
          <w:tab w:val="num" w:pos="2574"/>
        </w:tabs>
        <w:ind w:left="1304" w:hanging="170"/>
      </w:pPr>
      <w:rPr>
        <w:rFonts w:ascii="Times New Roman" w:hAnsi="Times New Roman" w:cs="Times New Roman" w:hint="default"/>
      </w:rPr>
    </w:lvl>
    <w:lvl w:ilvl="2">
      <w:start w:val="1"/>
      <w:numFmt w:val="lowerRoman"/>
      <w:lvlText w:val="%3."/>
      <w:lvlJc w:val="right"/>
      <w:pPr>
        <w:tabs>
          <w:tab w:val="num" w:pos="3294"/>
        </w:tabs>
        <w:ind w:left="3294" w:hanging="180"/>
      </w:pPr>
      <w:rPr>
        <w:rFonts w:hint="eastAsia"/>
      </w:rPr>
    </w:lvl>
    <w:lvl w:ilvl="3">
      <w:start w:val="1"/>
      <w:numFmt w:val="decimal"/>
      <w:lvlText w:val="%4."/>
      <w:lvlJc w:val="left"/>
      <w:pPr>
        <w:tabs>
          <w:tab w:val="num" w:pos="4014"/>
        </w:tabs>
        <w:ind w:left="4014" w:hanging="360"/>
      </w:pPr>
      <w:rPr>
        <w:rFonts w:hint="eastAsia"/>
      </w:rPr>
    </w:lvl>
    <w:lvl w:ilvl="4">
      <w:start w:val="1"/>
      <w:numFmt w:val="lowerLetter"/>
      <w:lvlText w:val="%5."/>
      <w:lvlJc w:val="left"/>
      <w:pPr>
        <w:tabs>
          <w:tab w:val="num" w:pos="4734"/>
        </w:tabs>
        <w:ind w:left="4734" w:hanging="360"/>
      </w:pPr>
      <w:rPr>
        <w:rFonts w:hint="eastAsia"/>
      </w:rPr>
    </w:lvl>
    <w:lvl w:ilvl="5">
      <w:start w:val="1"/>
      <w:numFmt w:val="lowerRoman"/>
      <w:lvlText w:val="%6."/>
      <w:lvlJc w:val="right"/>
      <w:pPr>
        <w:tabs>
          <w:tab w:val="num" w:pos="5454"/>
        </w:tabs>
        <w:ind w:left="5454" w:hanging="180"/>
      </w:pPr>
      <w:rPr>
        <w:rFonts w:hint="eastAsia"/>
      </w:rPr>
    </w:lvl>
    <w:lvl w:ilvl="6">
      <w:start w:val="1"/>
      <w:numFmt w:val="decimal"/>
      <w:lvlText w:val="%7."/>
      <w:lvlJc w:val="left"/>
      <w:pPr>
        <w:tabs>
          <w:tab w:val="num" w:pos="6174"/>
        </w:tabs>
        <w:ind w:left="6174" w:hanging="360"/>
      </w:pPr>
      <w:rPr>
        <w:rFonts w:hint="eastAsia"/>
      </w:rPr>
    </w:lvl>
    <w:lvl w:ilvl="7">
      <w:start w:val="1"/>
      <w:numFmt w:val="lowerLetter"/>
      <w:lvlText w:val="%8."/>
      <w:lvlJc w:val="left"/>
      <w:pPr>
        <w:tabs>
          <w:tab w:val="num" w:pos="6894"/>
        </w:tabs>
        <w:ind w:left="6894" w:hanging="360"/>
      </w:pPr>
      <w:rPr>
        <w:rFonts w:hint="eastAsia"/>
      </w:rPr>
    </w:lvl>
    <w:lvl w:ilvl="8">
      <w:start w:val="1"/>
      <w:numFmt w:val="lowerRoman"/>
      <w:lvlText w:val="%9."/>
      <w:lvlJc w:val="right"/>
      <w:pPr>
        <w:tabs>
          <w:tab w:val="num" w:pos="7614"/>
        </w:tabs>
        <w:ind w:left="7614" w:hanging="180"/>
      </w:pPr>
      <w:rPr>
        <w:rFonts w:hint="eastAsia"/>
      </w:rPr>
    </w:lvl>
  </w:abstractNum>
  <w:abstractNum w:abstractNumId="6" w15:restartNumberingAfterBreak="0">
    <w:nsid w:val="3420704E"/>
    <w:multiLevelType w:val="hybridMultilevel"/>
    <w:tmpl w:val="812866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EF487E"/>
    <w:multiLevelType w:val="hybridMultilevel"/>
    <w:tmpl w:val="CE504BCE"/>
    <w:lvl w:ilvl="0" w:tplc="416E83E0">
      <w:start w:val="6"/>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6C3E0ABE"/>
    <w:lvl w:ilvl="0">
      <w:start w:val="1"/>
      <w:numFmt w:val="decimal"/>
      <w:lvlText w:val="Proposal %1"/>
      <w:lvlJc w:val="left"/>
      <w:pPr>
        <w:tabs>
          <w:tab w:val="num" w:pos="2438"/>
        </w:tabs>
        <w:ind w:left="2438" w:hanging="1304"/>
      </w:pPr>
      <w:rPr>
        <w:rFonts w:hint="eastAsia"/>
      </w:rPr>
    </w:lvl>
    <w:lvl w:ilvl="1">
      <w:numFmt w:val="bullet"/>
      <w:lvlText w:val="-"/>
      <w:lvlJc w:val="left"/>
      <w:pPr>
        <w:tabs>
          <w:tab w:val="num" w:pos="2574"/>
        </w:tabs>
        <w:ind w:left="1304" w:hanging="170"/>
      </w:pPr>
      <w:rPr>
        <w:rFonts w:ascii="Times New Roman" w:hAnsi="Times New Roman" w:cs="Times New Roman" w:hint="default"/>
      </w:rPr>
    </w:lvl>
    <w:lvl w:ilvl="2">
      <w:start w:val="1"/>
      <w:numFmt w:val="lowerRoman"/>
      <w:lvlText w:val="%3."/>
      <w:lvlJc w:val="right"/>
      <w:pPr>
        <w:tabs>
          <w:tab w:val="num" w:pos="3294"/>
        </w:tabs>
        <w:ind w:left="3294" w:hanging="180"/>
      </w:pPr>
      <w:rPr>
        <w:rFonts w:hint="eastAsia"/>
      </w:rPr>
    </w:lvl>
    <w:lvl w:ilvl="3">
      <w:start w:val="1"/>
      <w:numFmt w:val="decimal"/>
      <w:lvlText w:val="%4."/>
      <w:lvlJc w:val="left"/>
      <w:pPr>
        <w:tabs>
          <w:tab w:val="num" w:pos="4014"/>
        </w:tabs>
        <w:ind w:left="4014" w:hanging="360"/>
      </w:pPr>
      <w:rPr>
        <w:rFonts w:hint="eastAsia"/>
      </w:rPr>
    </w:lvl>
    <w:lvl w:ilvl="4">
      <w:start w:val="1"/>
      <w:numFmt w:val="lowerLetter"/>
      <w:lvlText w:val="%5."/>
      <w:lvlJc w:val="left"/>
      <w:pPr>
        <w:tabs>
          <w:tab w:val="num" w:pos="4734"/>
        </w:tabs>
        <w:ind w:left="4734" w:hanging="360"/>
      </w:pPr>
      <w:rPr>
        <w:rFonts w:hint="eastAsia"/>
      </w:rPr>
    </w:lvl>
    <w:lvl w:ilvl="5">
      <w:start w:val="1"/>
      <w:numFmt w:val="lowerRoman"/>
      <w:lvlText w:val="%6."/>
      <w:lvlJc w:val="right"/>
      <w:pPr>
        <w:tabs>
          <w:tab w:val="num" w:pos="5454"/>
        </w:tabs>
        <w:ind w:left="5454" w:hanging="180"/>
      </w:pPr>
      <w:rPr>
        <w:rFonts w:hint="eastAsia"/>
      </w:rPr>
    </w:lvl>
    <w:lvl w:ilvl="6">
      <w:start w:val="1"/>
      <w:numFmt w:val="decimal"/>
      <w:lvlText w:val="%7."/>
      <w:lvlJc w:val="left"/>
      <w:pPr>
        <w:tabs>
          <w:tab w:val="num" w:pos="6174"/>
        </w:tabs>
        <w:ind w:left="6174" w:hanging="360"/>
      </w:pPr>
      <w:rPr>
        <w:rFonts w:hint="eastAsia"/>
      </w:rPr>
    </w:lvl>
    <w:lvl w:ilvl="7">
      <w:start w:val="1"/>
      <w:numFmt w:val="lowerLetter"/>
      <w:lvlText w:val="%8."/>
      <w:lvlJc w:val="left"/>
      <w:pPr>
        <w:tabs>
          <w:tab w:val="num" w:pos="6894"/>
        </w:tabs>
        <w:ind w:left="6894" w:hanging="360"/>
      </w:pPr>
      <w:rPr>
        <w:rFonts w:hint="eastAsia"/>
      </w:rPr>
    </w:lvl>
    <w:lvl w:ilvl="8">
      <w:start w:val="1"/>
      <w:numFmt w:val="lowerRoman"/>
      <w:lvlText w:val="%9."/>
      <w:lvlJc w:val="right"/>
      <w:pPr>
        <w:tabs>
          <w:tab w:val="num" w:pos="7614"/>
        </w:tabs>
        <w:ind w:left="7614" w:hanging="180"/>
      </w:pPr>
      <w:rPr>
        <w:rFonts w:hint="eastAsia"/>
      </w:rPr>
    </w:lvl>
  </w:abstractNum>
  <w:abstractNum w:abstractNumId="9" w15:restartNumberingAfterBreak="0">
    <w:nsid w:val="3FB54B8A"/>
    <w:multiLevelType w:val="hybridMultilevel"/>
    <w:tmpl w:val="803E4EAA"/>
    <w:lvl w:ilvl="0" w:tplc="42EA6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multilevel"/>
    <w:tmpl w:val="6A0EFE3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bullet"/>
      <w:lvlText w:val="‐"/>
      <w:lvlJc w:val="left"/>
      <w:pPr>
        <w:ind w:left="2160" w:hanging="180"/>
      </w:pPr>
      <w:rPr>
        <w:rFonts w:ascii="宋体" w:eastAsia="宋体" w:hAnsi="宋体" w:cs="Times New Roman" w:hint="eastAsia"/>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561539C8"/>
    <w:multiLevelType w:val="multilevel"/>
    <w:tmpl w:val="5D0E6ECA"/>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4" w15:restartNumberingAfterBreak="0">
    <w:nsid w:val="56814EB0"/>
    <w:multiLevelType w:val="multilevel"/>
    <w:tmpl w:val="DFFC78B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873DAD"/>
    <w:multiLevelType w:val="hybridMultilevel"/>
    <w:tmpl w:val="737A88DA"/>
    <w:lvl w:ilvl="0" w:tplc="52B69340">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9F687B"/>
    <w:multiLevelType w:val="multilevel"/>
    <w:tmpl w:val="CA3AA96C"/>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6D6C0433"/>
    <w:multiLevelType w:val="multilevel"/>
    <w:tmpl w:val="DA3A6AE2"/>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rPr>
        <w:color w:val="auto"/>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8" w15:restartNumberingAfterBreak="0">
    <w:nsid w:val="6E0930EA"/>
    <w:multiLevelType w:val="hybridMultilevel"/>
    <w:tmpl w:val="9C7A5D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3E0238F"/>
    <w:multiLevelType w:val="multilevel"/>
    <w:tmpl w:val="E174E1C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1"/>
  </w:num>
  <w:num w:numId="3">
    <w:abstractNumId w:val="17"/>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16"/>
  </w:num>
  <w:num w:numId="7">
    <w:abstractNumId w:val="10"/>
  </w:num>
  <w:num w:numId="8">
    <w:abstractNumId w:val="12"/>
  </w:num>
  <w:num w:numId="9">
    <w:abstractNumId w:val="0"/>
  </w:num>
  <w:num w:numId="10">
    <w:abstractNumId w:val="19"/>
  </w:num>
  <w:num w:numId="11">
    <w:abstractNumId w:val="2"/>
  </w:num>
  <w:num w:numId="12">
    <w:abstractNumId w:val="9"/>
  </w:num>
  <w:num w:numId="13">
    <w:abstractNumId w:val="14"/>
  </w:num>
  <w:num w:numId="14">
    <w:abstractNumId w:val="20"/>
  </w:num>
  <w:num w:numId="15">
    <w:abstractNumId w:val="8"/>
  </w:num>
  <w:num w:numId="16">
    <w:abstractNumId w:val="6"/>
  </w:num>
  <w:num w:numId="17">
    <w:abstractNumId w:val="18"/>
  </w:num>
  <w:num w:numId="18">
    <w:abstractNumId w:val="21"/>
  </w:num>
  <w:num w:numId="19">
    <w:abstractNumId w:val="11"/>
  </w:num>
  <w:num w:numId="20">
    <w:abstractNumId w:val="11"/>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5"/>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3"/>
  </w:num>
  <w:num w:numId="28">
    <w:abstractNumId w:val="13"/>
  </w:num>
  <w:num w:numId="29">
    <w:abstractNumId w:val="1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4"/>
  </w:num>
  <w:num w:numId="33">
    <w:abstractNumId w:val="13"/>
  </w:num>
  <w:num w:numId="34">
    <w:abstractNumId w:val="7"/>
  </w:num>
  <w:num w:numId="3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bordersDoNotSurroundHeader/>
  <w:bordersDoNotSurroundFooter/>
  <w:proofState w:spelling="clean" w:grammar="clean"/>
  <w:defaultTabStop w:val="420"/>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sagFAP5qlqUtAAAA"/>
    <w:docVar w:name="commondata" w:val="eyJoZGlkIjoiYjc1NDAzZTU0MTc4OWEyODdhNTA1YWM1ZTU0NDZkYmQifQ=="/>
    <w:docVar w:name="KSO_WPS_MARK_KEY" w:val="00f47ef0-3d3d-4bbe-8c83-43cf7aa8ccda"/>
  </w:docVars>
  <w:rsids>
    <w:rsidRoot w:val="003672C4"/>
    <w:rsid w:val="0000131E"/>
    <w:rsid w:val="00001F7D"/>
    <w:rsid w:val="00002567"/>
    <w:rsid w:val="00002BF0"/>
    <w:rsid w:val="00002C2D"/>
    <w:rsid w:val="00002F76"/>
    <w:rsid w:val="000035C7"/>
    <w:rsid w:val="00003B5C"/>
    <w:rsid w:val="00003F54"/>
    <w:rsid w:val="00004458"/>
    <w:rsid w:val="000049B7"/>
    <w:rsid w:val="0000515E"/>
    <w:rsid w:val="00005A10"/>
    <w:rsid w:val="00006981"/>
    <w:rsid w:val="00011A82"/>
    <w:rsid w:val="00011F74"/>
    <w:rsid w:val="00012225"/>
    <w:rsid w:val="00013097"/>
    <w:rsid w:val="000130B1"/>
    <w:rsid w:val="000153E2"/>
    <w:rsid w:val="00015464"/>
    <w:rsid w:val="00015F22"/>
    <w:rsid w:val="00016572"/>
    <w:rsid w:val="000165E8"/>
    <w:rsid w:val="00016AEE"/>
    <w:rsid w:val="00016EFF"/>
    <w:rsid w:val="000174A9"/>
    <w:rsid w:val="00020453"/>
    <w:rsid w:val="0002066C"/>
    <w:rsid w:val="00021271"/>
    <w:rsid w:val="00021488"/>
    <w:rsid w:val="000215A4"/>
    <w:rsid w:val="00021768"/>
    <w:rsid w:val="000220C6"/>
    <w:rsid w:val="0002318F"/>
    <w:rsid w:val="00023E32"/>
    <w:rsid w:val="000242D5"/>
    <w:rsid w:val="000258C1"/>
    <w:rsid w:val="000259BE"/>
    <w:rsid w:val="00025F1A"/>
    <w:rsid w:val="0002721E"/>
    <w:rsid w:val="00027243"/>
    <w:rsid w:val="00027894"/>
    <w:rsid w:val="000278D4"/>
    <w:rsid w:val="00027B2E"/>
    <w:rsid w:val="00027CDC"/>
    <w:rsid w:val="00030158"/>
    <w:rsid w:val="0003064C"/>
    <w:rsid w:val="00030BD0"/>
    <w:rsid w:val="00031BAF"/>
    <w:rsid w:val="00031F3B"/>
    <w:rsid w:val="000334E3"/>
    <w:rsid w:val="0003350A"/>
    <w:rsid w:val="00034E04"/>
    <w:rsid w:val="000367CC"/>
    <w:rsid w:val="00036D82"/>
    <w:rsid w:val="00037AA2"/>
    <w:rsid w:val="00040530"/>
    <w:rsid w:val="0004129B"/>
    <w:rsid w:val="000420F9"/>
    <w:rsid w:val="00042B11"/>
    <w:rsid w:val="00042D85"/>
    <w:rsid w:val="00042E4A"/>
    <w:rsid w:val="000449D7"/>
    <w:rsid w:val="00045A08"/>
    <w:rsid w:val="00045D19"/>
    <w:rsid w:val="0004673B"/>
    <w:rsid w:val="00046B50"/>
    <w:rsid w:val="00050560"/>
    <w:rsid w:val="000505B5"/>
    <w:rsid w:val="00050968"/>
    <w:rsid w:val="000509DF"/>
    <w:rsid w:val="00050D88"/>
    <w:rsid w:val="00051BC8"/>
    <w:rsid w:val="00051C31"/>
    <w:rsid w:val="0005217A"/>
    <w:rsid w:val="00052BFD"/>
    <w:rsid w:val="000531C3"/>
    <w:rsid w:val="00053A6D"/>
    <w:rsid w:val="00053BD7"/>
    <w:rsid w:val="000547BF"/>
    <w:rsid w:val="00055348"/>
    <w:rsid w:val="00057C94"/>
    <w:rsid w:val="00057D31"/>
    <w:rsid w:val="00057EB8"/>
    <w:rsid w:val="00060CCF"/>
    <w:rsid w:val="00060DC0"/>
    <w:rsid w:val="0006214D"/>
    <w:rsid w:val="000630DA"/>
    <w:rsid w:val="00063B2C"/>
    <w:rsid w:val="00063FB2"/>
    <w:rsid w:val="0006416B"/>
    <w:rsid w:val="00064C94"/>
    <w:rsid w:val="00064E15"/>
    <w:rsid w:val="00065565"/>
    <w:rsid w:val="0006615E"/>
    <w:rsid w:val="000679F2"/>
    <w:rsid w:val="00067D0E"/>
    <w:rsid w:val="00070218"/>
    <w:rsid w:val="00070482"/>
    <w:rsid w:val="00072A6A"/>
    <w:rsid w:val="000731B0"/>
    <w:rsid w:val="00073290"/>
    <w:rsid w:val="00073B79"/>
    <w:rsid w:val="000749DB"/>
    <w:rsid w:val="000761A8"/>
    <w:rsid w:val="00077124"/>
    <w:rsid w:val="00077D41"/>
    <w:rsid w:val="00077D7F"/>
    <w:rsid w:val="00080417"/>
    <w:rsid w:val="000809A4"/>
    <w:rsid w:val="00080C20"/>
    <w:rsid w:val="00081003"/>
    <w:rsid w:val="00081CB6"/>
    <w:rsid w:val="000829E8"/>
    <w:rsid w:val="00083006"/>
    <w:rsid w:val="0008394E"/>
    <w:rsid w:val="00083A04"/>
    <w:rsid w:val="0008409D"/>
    <w:rsid w:val="000850B0"/>
    <w:rsid w:val="00085826"/>
    <w:rsid w:val="000859FC"/>
    <w:rsid w:val="00085DBC"/>
    <w:rsid w:val="00086DDC"/>
    <w:rsid w:val="00086EFF"/>
    <w:rsid w:val="000875A7"/>
    <w:rsid w:val="00087D5C"/>
    <w:rsid w:val="0009241C"/>
    <w:rsid w:val="000928F1"/>
    <w:rsid w:val="0009336F"/>
    <w:rsid w:val="00093EB5"/>
    <w:rsid w:val="00094155"/>
    <w:rsid w:val="000942AD"/>
    <w:rsid w:val="00094F8E"/>
    <w:rsid w:val="0009633B"/>
    <w:rsid w:val="000963B5"/>
    <w:rsid w:val="00097A8A"/>
    <w:rsid w:val="000A1322"/>
    <w:rsid w:val="000A1616"/>
    <w:rsid w:val="000A165A"/>
    <w:rsid w:val="000A1918"/>
    <w:rsid w:val="000A1D3C"/>
    <w:rsid w:val="000A2114"/>
    <w:rsid w:val="000A4173"/>
    <w:rsid w:val="000A49A5"/>
    <w:rsid w:val="000A53C4"/>
    <w:rsid w:val="000A591D"/>
    <w:rsid w:val="000A5BF9"/>
    <w:rsid w:val="000A5CC5"/>
    <w:rsid w:val="000A5FAF"/>
    <w:rsid w:val="000A6F81"/>
    <w:rsid w:val="000A7B21"/>
    <w:rsid w:val="000B10D2"/>
    <w:rsid w:val="000B12FE"/>
    <w:rsid w:val="000B1DF3"/>
    <w:rsid w:val="000B2285"/>
    <w:rsid w:val="000B23F7"/>
    <w:rsid w:val="000B2A66"/>
    <w:rsid w:val="000B4ABE"/>
    <w:rsid w:val="000B5504"/>
    <w:rsid w:val="000B608F"/>
    <w:rsid w:val="000B694B"/>
    <w:rsid w:val="000C1091"/>
    <w:rsid w:val="000C157A"/>
    <w:rsid w:val="000C1C4A"/>
    <w:rsid w:val="000C29C0"/>
    <w:rsid w:val="000C306F"/>
    <w:rsid w:val="000C3076"/>
    <w:rsid w:val="000C38B7"/>
    <w:rsid w:val="000C4104"/>
    <w:rsid w:val="000C44FD"/>
    <w:rsid w:val="000C4ABF"/>
    <w:rsid w:val="000C699E"/>
    <w:rsid w:val="000D0D9A"/>
    <w:rsid w:val="000D1AC8"/>
    <w:rsid w:val="000D20AD"/>
    <w:rsid w:val="000D20C5"/>
    <w:rsid w:val="000D256E"/>
    <w:rsid w:val="000D2C2D"/>
    <w:rsid w:val="000D2C97"/>
    <w:rsid w:val="000D2CDC"/>
    <w:rsid w:val="000D3506"/>
    <w:rsid w:val="000D368E"/>
    <w:rsid w:val="000D4189"/>
    <w:rsid w:val="000D46D4"/>
    <w:rsid w:val="000D47E9"/>
    <w:rsid w:val="000D5A52"/>
    <w:rsid w:val="000D5BDC"/>
    <w:rsid w:val="000D6FB6"/>
    <w:rsid w:val="000D75C5"/>
    <w:rsid w:val="000E0FF6"/>
    <w:rsid w:val="000E11A1"/>
    <w:rsid w:val="000E27B6"/>
    <w:rsid w:val="000E4690"/>
    <w:rsid w:val="000E4E83"/>
    <w:rsid w:val="000E5C29"/>
    <w:rsid w:val="000E5F35"/>
    <w:rsid w:val="000E5F49"/>
    <w:rsid w:val="000E63C2"/>
    <w:rsid w:val="000F06D0"/>
    <w:rsid w:val="000F09B2"/>
    <w:rsid w:val="000F3273"/>
    <w:rsid w:val="000F420D"/>
    <w:rsid w:val="000F4580"/>
    <w:rsid w:val="000F45AB"/>
    <w:rsid w:val="000F4A06"/>
    <w:rsid w:val="000F5165"/>
    <w:rsid w:val="000F549B"/>
    <w:rsid w:val="000F5D15"/>
    <w:rsid w:val="000F5ECD"/>
    <w:rsid w:val="000F5F20"/>
    <w:rsid w:val="000F6109"/>
    <w:rsid w:val="000F751C"/>
    <w:rsid w:val="000F7C66"/>
    <w:rsid w:val="00100440"/>
    <w:rsid w:val="0010045B"/>
    <w:rsid w:val="00100ABE"/>
    <w:rsid w:val="00101B27"/>
    <w:rsid w:val="00102992"/>
    <w:rsid w:val="00102F1B"/>
    <w:rsid w:val="001033FE"/>
    <w:rsid w:val="0010357C"/>
    <w:rsid w:val="0010400B"/>
    <w:rsid w:val="0010473C"/>
    <w:rsid w:val="0010479F"/>
    <w:rsid w:val="00105469"/>
    <w:rsid w:val="00106708"/>
    <w:rsid w:val="00106789"/>
    <w:rsid w:val="00106F0C"/>
    <w:rsid w:val="0010724B"/>
    <w:rsid w:val="0010732B"/>
    <w:rsid w:val="00110631"/>
    <w:rsid w:val="00110BB2"/>
    <w:rsid w:val="00112517"/>
    <w:rsid w:val="00113636"/>
    <w:rsid w:val="001138AC"/>
    <w:rsid w:val="00113AA8"/>
    <w:rsid w:val="00115CD2"/>
    <w:rsid w:val="001166B9"/>
    <w:rsid w:val="0011697B"/>
    <w:rsid w:val="00120D33"/>
    <w:rsid w:val="00121569"/>
    <w:rsid w:val="00122518"/>
    <w:rsid w:val="0012311C"/>
    <w:rsid w:val="00124049"/>
    <w:rsid w:val="00124517"/>
    <w:rsid w:val="00125405"/>
    <w:rsid w:val="00125D65"/>
    <w:rsid w:val="0012646E"/>
    <w:rsid w:val="0012662C"/>
    <w:rsid w:val="0013060D"/>
    <w:rsid w:val="00130AD4"/>
    <w:rsid w:val="00130D38"/>
    <w:rsid w:val="00130D40"/>
    <w:rsid w:val="00130DA7"/>
    <w:rsid w:val="00131B97"/>
    <w:rsid w:val="001337DF"/>
    <w:rsid w:val="00133AA1"/>
    <w:rsid w:val="00133D24"/>
    <w:rsid w:val="0013489D"/>
    <w:rsid w:val="001377B9"/>
    <w:rsid w:val="00137EE9"/>
    <w:rsid w:val="0014087A"/>
    <w:rsid w:val="00141883"/>
    <w:rsid w:val="0014273B"/>
    <w:rsid w:val="0014379A"/>
    <w:rsid w:val="00143F00"/>
    <w:rsid w:val="001443DE"/>
    <w:rsid w:val="0014497F"/>
    <w:rsid w:val="00144A16"/>
    <w:rsid w:val="0014598C"/>
    <w:rsid w:val="00145BB2"/>
    <w:rsid w:val="00145CDA"/>
    <w:rsid w:val="0014631B"/>
    <w:rsid w:val="00147109"/>
    <w:rsid w:val="0014783F"/>
    <w:rsid w:val="00151330"/>
    <w:rsid w:val="0015179B"/>
    <w:rsid w:val="001517B0"/>
    <w:rsid w:val="00151CC1"/>
    <w:rsid w:val="00151D86"/>
    <w:rsid w:val="00152620"/>
    <w:rsid w:val="00152B88"/>
    <w:rsid w:val="00152BD3"/>
    <w:rsid w:val="00152D2A"/>
    <w:rsid w:val="00153B20"/>
    <w:rsid w:val="00153BA9"/>
    <w:rsid w:val="00155CBC"/>
    <w:rsid w:val="00157106"/>
    <w:rsid w:val="00157B30"/>
    <w:rsid w:val="00157F10"/>
    <w:rsid w:val="00160B7A"/>
    <w:rsid w:val="00161019"/>
    <w:rsid w:val="00161343"/>
    <w:rsid w:val="001629B9"/>
    <w:rsid w:val="0016311E"/>
    <w:rsid w:val="00163435"/>
    <w:rsid w:val="00164098"/>
    <w:rsid w:val="00164744"/>
    <w:rsid w:val="001651E0"/>
    <w:rsid w:val="00165BF7"/>
    <w:rsid w:val="001660D7"/>
    <w:rsid w:val="00166497"/>
    <w:rsid w:val="00166CF6"/>
    <w:rsid w:val="0016713E"/>
    <w:rsid w:val="00167B31"/>
    <w:rsid w:val="00170DA9"/>
    <w:rsid w:val="00170FA5"/>
    <w:rsid w:val="00171345"/>
    <w:rsid w:val="00171406"/>
    <w:rsid w:val="00171AF2"/>
    <w:rsid w:val="00173099"/>
    <w:rsid w:val="00173ACF"/>
    <w:rsid w:val="00173D15"/>
    <w:rsid w:val="00174722"/>
    <w:rsid w:val="00174D8E"/>
    <w:rsid w:val="00174FD1"/>
    <w:rsid w:val="00175E85"/>
    <w:rsid w:val="00176553"/>
    <w:rsid w:val="001779EB"/>
    <w:rsid w:val="00180507"/>
    <w:rsid w:val="00180D58"/>
    <w:rsid w:val="001811A4"/>
    <w:rsid w:val="00181516"/>
    <w:rsid w:val="00181622"/>
    <w:rsid w:val="0018258D"/>
    <w:rsid w:val="001826FF"/>
    <w:rsid w:val="00182EFC"/>
    <w:rsid w:val="00183109"/>
    <w:rsid w:val="0018417D"/>
    <w:rsid w:val="001842C1"/>
    <w:rsid w:val="0018484D"/>
    <w:rsid w:val="00184B90"/>
    <w:rsid w:val="00184F28"/>
    <w:rsid w:val="001851DC"/>
    <w:rsid w:val="00186766"/>
    <w:rsid w:val="00186C48"/>
    <w:rsid w:val="00187794"/>
    <w:rsid w:val="00187A07"/>
    <w:rsid w:val="00187C47"/>
    <w:rsid w:val="0019178C"/>
    <w:rsid w:val="001921F3"/>
    <w:rsid w:val="00192265"/>
    <w:rsid w:val="00192CBE"/>
    <w:rsid w:val="001933AC"/>
    <w:rsid w:val="00193BBE"/>
    <w:rsid w:val="00193C28"/>
    <w:rsid w:val="00194163"/>
    <w:rsid w:val="00195019"/>
    <w:rsid w:val="001956BA"/>
    <w:rsid w:val="00195BCE"/>
    <w:rsid w:val="00195BDA"/>
    <w:rsid w:val="00197D20"/>
    <w:rsid w:val="00197E49"/>
    <w:rsid w:val="00197EEA"/>
    <w:rsid w:val="00197F24"/>
    <w:rsid w:val="001A0A00"/>
    <w:rsid w:val="001A140D"/>
    <w:rsid w:val="001A2BA3"/>
    <w:rsid w:val="001A30DC"/>
    <w:rsid w:val="001A3ED0"/>
    <w:rsid w:val="001A47AB"/>
    <w:rsid w:val="001A4B8A"/>
    <w:rsid w:val="001A546F"/>
    <w:rsid w:val="001A5EAE"/>
    <w:rsid w:val="001A65EC"/>
    <w:rsid w:val="001A6675"/>
    <w:rsid w:val="001A680C"/>
    <w:rsid w:val="001A7782"/>
    <w:rsid w:val="001A7FC9"/>
    <w:rsid w:val="001B053F"/>
    <w:rsid w:val="001B0718"/>
    <w:rsid w:val="001B0733"/>
    <w:rsid w:val="001B07F3"/>
    <w:rsid w:val="001B12E2"/>
    <w:rsid w:val="001B1423"/>
    <w:rsid w:val="001B14F6"/>
    <w:rsid w:val="001B1705"/>
    <w:rsid w:val="001B2570"/>
    <w:rsid w:val="001B2CAB"/>
    <w:rsid w:val="001B3975"/>
    <w:rsid w:val="001B4A54"/>
    <w:rsid w:val="001B5C82"/>
    <w:rsid w:val="001B6506"/>
    <w:rsid w:val="001B76D0"/>
    <w:rsid w:val="001C0867"/>
    <w:rsid w:val="001C0B87"/>
    <w:rsid w:val="001C0E1E"/>
    <w:rsid w:val="001C111D"/>
    <w:rsid w:val="001C351F"/>
    <w:rsid w:val="001C3969"/>
    <w:rsid w:val="001C51A1"/>
    <w:rsid w:val="001C5381"/>
    <w:rsid w:val="001C5D1C"/>
    <w:rsid w:val="001C6596"/>
    <w:rsid w:val="001C7801"/>
    <w:rsid w:val="001C7A7C"/>
    <w:rsid w:val="001C7DE4"/>
    <w:rsid w:val="001D052C"/>
    <w:rsid w:val="001D20E3"/>
    <w:rsid w:val="001D343B"/>
    <w:rsid w:val="001D400C"/>
    <w:rsid w:val="001D4135"/>
    <w:rsid w:val="001D46C1"/>
    <w:rsid w:val="001D472E"/>
    <w:rsid w:val="001D5ECD"/>
    <w:rsid w:val="001D735F"/>
    <w:rsid w:val="001D7F1C"/>
    <w:rsid w:val="001D7F43"/>
    <w:rsid w:val="001E04B6"/>
    <w:rsid w:val="001E1400"/>
    <w:rsid w:val="001E178E"/>
    <w:rsid w:val="001E2F41"/>
    <w:rsid w:val="001E344A"/>
    <w:rsid w:val="001E3BEB"/>
    <w:rsid w:val="001E4451"/>
    <w:rsid w:val="001E61E0"/>
    <w:rsid w:val="001E6F91"/>
    <w:rsid w:val="001E7FD3"/>
    <w:rsid w:val="001F02F5"/>
    <w:rsid w:val="001F091D"/>
    <w:rsid w:val="001F0EAB"/>
    <w:rsid w:val="001F157F"/>
    <w:rsid w:val="001F15F0"/>
    <w:rsid w:val="001F24F9"/>
    <w:rsid w:val="001F3106"/>
    <w:rsid w:val="001F54A8"/>
    <w:rsid w:val="001F586D"/>
    <w:rsid w:val="001F5C53"/>
    <w:rsid w:val="001F61EF"/>
    <w:rsid w:val="001F68BE"/>
    <w:rsid w:val="001F73EA"/>
    <w:rsid w:val="00200C88"/>
    <w:rsid w:val="00201218"/>
    <w:rsid w:val="00201888"/>
    <w:rsid w:val="00202DD5"/>
    <w:rsid w:val="002034A5"/>
    <w:rsid w:val="00203CD4"/>
    <w:rsid w:val="00203D6F"/>
    <w:rsid w:val="00203E64"/>
    <w:rsid w:val="002040A3"/>
    <w:rsid w:val="00204377"/>
    <w:rsid w:val="00205701"/>
    <w:rsid w:val="00205BF8"/>
    <w:rsid w:val="00205F5F"/>
    <w:rsid w:val="00206284"/>
    <w:rsid w:val="00207215"/>
    <w:rsid w:val="00207324"/>
    <w:rsid w:val="002109B9"/>
    <w:rsid w:val="00210CE4"/>
    <w:rsid w:val="00212035"/>
    <w:rsid w:val="00212A8E"/>
    <w:rsid w:val="0021328F"/>
    <w:rsid w:val="00213460"/>
    <w:rsid w:val="00214B76"/>
    <w:rsid w:val="00214B81"/>
    <w:rsid w:val="00214F4A"/>
    <w:rsid w:val="00215204"/>
    <w:rsid w:val="002169F9"/>
    <w:rsid w:val="00216EB7"/>
    <w:rsid w:val="0021777D"/>
    <w:rsid w:val="00217A43"/>
    <w:rsid w:val="00220BA8"/>
    <w:rsid w:val="002214FC"/>
    <w:rsid w:val="00221C7A"/>
    <w:rsid w:val="00224165"/>
    <w:rsid w:val="002244FC"/>
    <w:rsid w:val="0022464F"/>
    <w:rsid w:val="00224878"/>
    <w:rsid w:val="00224879"/>
    <w:rsid w:val="00224C7A"/>
    <w:rsid w:val="00224F55"/>
    <w:rsid w:val="00224F7C"/>
    <w:rsid w:val="00225FCE"/>
    <w:rsid w:val="002266DE"/>
    <w:rsid w:val="00226C71"/>
    <w:rsid w:val="002272FD"/>
    <w:rsid w:val="00227ABF"/>
    <w:rsid w:val="00230285"/>
    <w:rsid w:val="002302D6"/>
    <w:rsid w:val="002308FF"/>
    <w:rsid w:val="00231364"/>
    <w:rsid w:val="002319FF"/>
    <w:rsid w:val="00231AE2"/>
    <w:rsid w:val="00231BC5"/>
    <w:rsid w:val="00232F5E"/>
    <w:rsid w:val="0023360D"/>
    <w:rsid w:val="00233936"/>
    <w:rsid w:val="00234CE7"/>
    <w:rsid w:val="00235290"/>
    <w:rsid w:val="0023599F"/>
    <w:rsid w:val="00235F45"/>
    <w:rsid w:val="00236C6B"/>
    <w:rsid w:val="00237DBA"/>
    <w:rsid w:val="00240E74"/>
    <w:rsid w:val="00241916"/>
    <w:rsid w:val="002421EB"/>
    <w:rsid w:val="00242990"/>
    <w:rsid w:val="00242CF1"/>
    <w:rsid w:val="002431C3"/>
    <w:rsid w:val="0024420A"/>
    <w:rsid w:val="002442E5"/>
    <w:rsid w:val="002444FC"/>
    <w:rsid w:val="00245AE5"/>
    <w:rsid w:val="00246132"/>
    <w:rsid w:val="002469CC"/>
    <w:rsid w:val="00246D5E"/>
    <w:rsid w:val="0024749B"/>
    <w:rsid w:val="00250122"/>
    <w:rsid w:val="002506EC"/>
    <w:rsid w:val="00251300"/>
    <w:rsid w:val="002532A2"/>
    <w:rsid w:val="00254CAB"/>
    <w:rsid w:val="00255B90"/>
    <w:rsid w:val="002560E0"/>
    <w:rsid w:val="0025751F"/>
    <w:rsid w:val="00257F06"/>
    <w:rsid w:val="00260646"/>
    <w:rsid w:val="002611A8"/>
    <w:rsid w:val="00261D64"/>
    <w:rsid w:val="00262A5B"/>
    <w:rsid w:val="002639F2"/>
    <w:rsid w:val="00263EE1"/>
    <w:rsid w:val="002647F0"/>
    <w:rsid w:val="00264FDC"/>
    <w:rsid w:val="00265765"/>
    <w:rsid w:val="00265ACF"/>
    <w:rsid w:val="00266B52"/>
    <w:rsid w:val="00266CE7"/>
    <w:rsid w:val="00267289"/>
    <w:rsid w:val="00267FEE"/>
    <w:rsid w:val="00270278"/>
    <w:rsid w:val="00271219"/>
    <w:rsid w:val="002728D0"/>
    <w:rsid w:val="002728D5"/>
    <w:rsid w:val="00272BD9"/>
    <w:rsid w:val="00272CA9"/>
    <w:rsid w:val="00273354"/>
    <w:rsid w:val="002737E1"/>
    <w:rsid w:val="00273BEC"/>
    <w:rsid w:val="00273D4E"/>
    <w:rsid w:val="00273E3D"/>
    <w:rsid w:val="00273EBF"/>
    <w:rsid w:val="00273EF7"/>
    <w:rsid w:val="00274743"/>
    <w:rsid w:val="00276230"/>
    <w:rsid w:val="00276823"/>
    <w:rsid w:val="00276B32"/>
    <w:rsid w:val="00277503"/>
    <w:rsid w:val="00277A0B"/>
    <w:rsid w:val="00277D4D"/>
    <w:rsid w:val="00280445"/>
    <w:rsid w:val="0028049B"/>
    <w:rsid w:val="00280573"/>
    <w:rsid w:val="00282FAD"/>
    <w:rsid w:val="00283D78"/>
    <w:rsid w:val="002846E1"/>
    <w:rsid w:val="00285B5D"/>
    <w:rsid w:val="00285E9D"/>
    <w:rsid w:val="00286945"/>
    <w:rsid w:val="002873CA"/>
    <w:rsid w:val="00287B28"/>
    <w:rsid w:val="00287F60"/>
    <w:rsid w:val="002906FA"/>
    <w:rsid w:val="00290FBC"/>
    <w:rsid w:val="002912B0"/>
    <w:rsid w:val="00291737"/>
    <w:rsid w:val="00292B29"/>
    <w:rsid w:val="00292BD2"/>
    <w:rsid w:val="00292DEC"/>
    <w:rsid w:val="00293440"/>
    <w:rsid w:val="002944D9"/>
    <w:rsid w:val="00294F48"/>
    <w:rsid w:val="002971AF"/>
    <w:rsid w:val="002A0089"/>
    <w:rsid w:val="002A0BD0"/>
    <w:rsid w:val="002A0DE2"/>
    <w:rsid w:val="002A1880"/>
    <w:rsid w:val="002A2500"/>
    <w:rsid w:val="002A28FE"/>
    <w:rsid w:val="002A335C"/>
    <w:rsid w:val="002A4098"/>
    <w:rsid w:val="002A4722"/>
    <w:rsid w:val="002A51F0"/>
    <w:rsid w:val="002A5D44"/>
    <w:rsid w:val="002A5D69"/>
    <w:rsid w:val="002A7921"/>
    <w:rsid w:val="002A7927"/>
    <w:rsid w:val="002A7E02"/>
    <w:rsid w:val="002B0929"/>
    <w:rsid w:val="002B281F"/>
    <w:rsid w:val="002B2A3A"/>
    <w:rsid w:val="002B34AF"/>
    <w:rsid w:val="002B3EBB"/>
    <w:rsid w:val="002B42E8"/>
    <w:rsid w:val="002B4812"/>
    <w:rsid w:val="002B58CE"/>
    <w:rsid w:val="002B71B6"/>
    <w:rsid w:val="002B7212"/>
    <w:rsid w:val="002B7A96"/>
    <w:rsid w:val="002C036E"/>
    <w:rsid w:val="002C1223"/>
    <w:rsid w:val="002C1273"/>
    <w:rsid w:val="002C131A"/>
    <w:rsid w:val="002C14BE"/>
    <w:rsid w:val="002C2092"/>
    <w:rsid w:val="002C365A"/>
    <w:rsid w:val="002C3CD1"/>
    <w:rsid w:val="002C3F56"/>
    <w:rsid w:val="002C5795"/>
    <w:rsid w:val="002C5C65"/>
    <w:rsid w:val="002C64C6"/>
    <w:rsid w:val="002C6548"/>
    <w:rsid w:val="002C6812"/>
    <w:rsid w:val="002C6938"/>
    <w:rsid w:val="002C76CC"/>
    <w:rsid w:val="002C7EA8"/>
    <w:rsid w:val="002D1B01"/>
    <w:rsid w:val="002D1D9E"/>
    <w:rsid w:val="002D7159"/>
    <w:rsid w:val="002D71AA"/>
    <w:rsid w:val="002E1B88"/>
    <w:rsid w:val="002E4099"/>
    <w:rsid w:val="002E4EA8"/>
    <w:rsid w:val="002E5633"/>
    <w:rsid w:val="002E7A79"/>
    <w:rsid w:val="002F0A54"/>
    <w:rsid w:val="002F114E"/>
    <w:rsid w:val="002F17C9"/>
    <w:rsid w:val="002F1F44"/>
    <w:rsid w:val="002F23B1"/>
    <w:rsid w:val="002F2BCD"/>
    <w:rsid w:val="002F33E1"/>
    <w:rsid w:val="002F3A57"/>
    <w:rsid w:val="002F3BAE"/>
    <w:rsid w:val="002F3BEE"/>
    <w:rsid w:val="002F4129"/>
    <w:rsid w:val="002F44D7"/>
    <w:rsid w:val="002F499B"/>
    <w:rsid w:val="002F5717"/>
    <w:rsid w:val="002F58A7"/>
    <w:rsid w:val="002F6AB0"/>
    <w:rsid w:val="002F7048"/>
    <w:rsid w:val="002F7412"/>
    <w:rsid w:val="002F7868"/>
    <w:rsid w:val="003003C8"/>
    <w:rsid w:val="003008CF"/>
    <w:rsid w:val="00300F40"/>
    <w:rsid w:val="003010F8"/>
    <w:rsid w:val="00301233"/>
    <w:rsid w:val="00301996"/>
    <w:rsid w:val="00301C31"/>
    <w:rsid w:val="00302907"/>
    <w:rsid w:val="00303995"/>
    <w:rsid w:val="00303DA9"/>
    <w:rsid w:val="00304064"/>
    <w:rsid w:val="00304202"/>
    <w:rsid w:val="00304277"/>
    <w:rsid w:val="00305489"/>
    <w:rsid w:val="00305776"/>
    <w:rsid w:val="003060B4"/>
    <w:rsid w:val="0030620B"/>
    <w:rsid w:val="003068A1"/>
    <w:rsid w:val="0030737C"/>
    <w:rsid w:val="003100B0"/>
    <w:rsid w:val="003112E6"/>
    <w:rsid w:val="003115D7"/>
    <w:rsid w:val="0031173A"/>
    <w:rsid w:val="00312B6D"/>
    <w:rsid w:val="00314109"/>
    <w:rsid w:val="00314263"/>
    <w:rsid w:val="00314579"/>
    <w:rsid w:val="003146B9"/>
    <w:rsid w:val="003147B9"/>
    <w:rsid w:val="003148AF"/>
    <w:rsid w:val="00315E2E"/>
    <w:rsid w:val="00315EAB"/>
    <w:rsid w:val="0031625E"/>
    <w:rsid w:val="00316469"/>
    <w:rsid w:val="0031694B"/>
    <w:rsid w:val="00317F21"/>
    <w:rsid w:val="00320071"/>
    <w:rsid w:val="00321B3A"/>
    <w:rsid w:val="00322121"/>
    <w:rsid w:val="0032224B"/>
    <w:rsid w:val="0032287F"/>
    <w:rsid w:val="00323A2B"/>
    <w:rsid w:val="00323DA7"/>
    <w:rsid w:val="00324115"/>
    <w:rsid w:val="0032488D"/>
    <w:rsid w:val="0032654F"/>
    <w:rsid w:val="0032674A"/>
    <w:rsid w:val="00326EAE"/>
    <w:rsid w:val="00327C61"/>
    <w:rsid w:val="003300EC"/>
    <w:rsid w:val="003316CA"/>
    <w:rsid w:val="00331747"/>
    <w:rsid w:val="003321D0"/>
    <w:rsid w:val="003322DF"/>
    <w:rsid w:val="00332925"/>
    <w:rsid w:val="00332D94"/>
    <w:rsid w:val="0033334B"/>
    <w:rsid w:val="00333694"/>
    <w:rsid w:val="00334811"/>
    <w:rsid w:val="0033522D"/>
    <w:rsid w:val="00336D2F"/>
    <w:rsid w:val="00336F33"/>
    <w:rsid w:val="00340C5D"/>
    <w:rsid w:val="00340EC8"/>
    <w:rsid w:val="003416C4"/>
    <w:rsid w:val="00342DC1"/>
    <w:rsid w:val="00343335"/>
    <w:rsid w:val="00344E2F"/>
    <w:rsid w:val="00344EAE"/>
    <w:rsid w:val="00345346"/>
    <w:rsid w:val="0034534B"/>
    <w:rsid w:val="003453DC"/>
    <w:rsid w:val="003460BE"/>
    <w:rsid w:val="00346195"/>
    <w:rsid w:val="00346E10"/>
    <w:rsid w:val="00347460"/>
    <w:rsid w:val="00347A53"/>
    <w:rsid w:val="0035072F"/>
    <w:rsid w:val="00351133"/>
    <w:rsid w:val="00351964"/>
    <w:rsid w:val="00352125"/>
    <w:rsid w:val="00352410"/>
    <w:rsid w:val="0035262E"/>
    <w:rsid w:val="00352C5E"/>
    <w:rsid w:val="003537B3"/>
    <w:rsid w:val="00353C6C"/>
    <w:rsid w:val="003541EC"/>
    <w:rsid w:val="00355D34"/>
    <w:rsid w:val="003561F2"/>
    <w:rsid w:val="00356597"/>
    <w:rsid w:val="003576CF"/>
    <w:rsid w:val="00360721"/>
    <w:rsid w:val="00360889"/>
    <w:rsid w:val="00360EDA"/>
    <w:rsid w:val="00361365"/>
    <w:rsid w:val="003618AB"/>
    <w:rsid w:val="003619A2"/>
    <w:rsid w:val="00361F2C"/>
    <w:rsid w:val="00363150"/>
    <w:rsid w:val="00365719"/>
    <w:rsid w:val="00365CAE"/>
    <w:rsid w:val="00366004"/>
    <w:rsid w:val="00366E97"/>
    <w:rsid w:val="00367057"/>
    <w:rsid w:val="003672C4"/>
    <w:rsid w:val="003677D8"/>
    <w:rsid w:val="00367945"/>
    <w:rsid w:val="00367DB3"/>
    <w:rsid w:val="00372278"/>
    <w:rsid w:val="00372DC6"/>
    <w:rsid w:val="00373006"/>
    <w:rsid w:val="00373DE5"/>
    <w:rsid w:val="00375E49"/>
    <w:rsid w:val="00376A69"/>
    <w:rsid w:val="00376E6E"/>
    <w:rsid w:val="00377858"/>
    <w:rsid w:val="00377B40"/>
    <w:rsid w:val="00377E1F"/>
    <w:rsid w:val="00380941"/>
    <w:rsid w:val="00381D22"/>
    <w:rsid w:val="00381E7B"/>
    <w:rsid w:val="0038212B"/>
    <w:rsid w:val="0038269C"/>
    <w:rsid w:val="003830AB"/>
    <w:rsid w:val="0038704D"/>
    <w:rsid w:val="00387814"/>
    <w:rsid w:val="00387C7F"/>
    <w:rsid w:val="0039013E"/>
    <w:rsid w:val="00390308"/>
    <w:rsid w:val="00390FD0"/>
    <w:rsid w:val="00391108"/>
    <w:rsid w:val="0039150B"/>
    <w:rsid w:val="00392F1F"/>
    <w:rsid w:val="003935EE"/>
    <w:rsid w:val="00393B09"/>
    <w:rsid w:val="00395A08"/>
    <w:rsid w:val="00396421"/>
    <w:rsid w:val="00396584"/>
    <w:rsid w:val="003965D0"/>
    <w:rsid w:val="003967F7"/>
    <w:rsid w:val="0039681A"/>
    <w:rsid w:val="003972C4"/>
    <w:rsid w:val="003A01D4"/>
    <w:rsid w:val="003A2CA8"/>
    <w:rsid w:val="003A310A"/>
    <w:rsid w:val="003A362B"/>
    <w:rsid w:val="003A631D"/>
    <w:rsid w:val="003A6948"/>
    <w:rsid w:val="003A715A"/>
    <w:rsid w:val="003A7253"/>
    <w:rsid w:val="003A7293"/>
    <w:rsid w:val="003A783A"/>
    <w:rsid w:val="003B119B"/>
    <w:rsid w:val="003B1F17"/>
    <w:rsid w:val="003B2CB9"/>
    <w:rsid w:val="003B3F31"/>
    <w:rsid w:val="003B50FC"/>
    <w:rsid w:val="003B5D77"/>
    <w:rsid w:val="003B6BD3"/>
    <w:rsid w:val="003B713A"/>
    <w:rsid w:val="003C00A5"/>
    <w:rsid w:val="003C2AF8"/>
    <w:rsid w:val="003C319D"/>
    <w:rsid w:val="003C38A5"/>
    <w:rsid w:val="003C3DF6"/>
    <w:rsid w:val="003C4010"/>
    <w:rsid w:val="003C4ACF"/>
    <w:rsid w:val="003D11BF"/>
    <w:rsid w:val="003D154B"/>
    <w:rsid w:val="003D41B2"/>
    <w:rsid w:val="003D4514"/>
    <w:rsid w:val="003D496B"/>
    <w:rsid w:val="003D4B03"/>
    <w:rsid w:val="003D5D57"/>
    <w:rsid w:val="003D633B"/>
    <w:rsid w:val="003D6E78"/>
    <w:rsid w:val="003D7A81"/>
    <w:rsid w:val="003D7B3F"/>
    <w:rsid w:val="003E02FD"/>
    <w:rsid w:val="003E0644"/>
    <w:rsid w:val="003E108D"/>
    <w:rsid w:val="003E1B5E"/>
    <w:rsid w:val="003E2D43"/>
    <w:rsid w:val="003E3CE0"/>
    <w:rsid w:val="003E4178"/>
    <w:rsid w:val="003E4200"/>
    <w:rsid w:val="003E47BD"/>
    <w:rsid w:val="003E48B9"/>
    <w:rsid w:val="003E510A"/>
    <w:rsid w:val="003E56ED"/>
    <w:rsid w:val="003E5DCD"/>
    <w:rsid w:val="003E6522"/>
    <w:rsid w:val="003E6F50"/>
    <w:rsid w:val="003E777F"/>
    <w:rsid w:val="003E784B"/>
    <w:rsid w:val="003F0332"/>
    <w:rsid w:val="003F0C79"/>
    <w:rsid w:val="003F15B7"/>
    <w:rsid w:val="003F22AB"/>
    <w:rsid w:val="003F2F59"/>
    <w:rsid w:val="003F3CBD"/>
    <w:rsid w:val="003F4231"/>
    <w:rsid w:val="003F4C9F"/>
    <w:rsid w:val="003F4EE2"/>
    <w:rsid w:val="003F5730"/>
    <w:rsid w:val="003F6490"/>
    <w:rsid w:val="003F6A3A"/>
    <w:rsid w:val="003F7A6F"/>
    <w:rsid w:val="003F7CF3"/>
    <w:rsid w:val="00400C37"/>
    <w:rsid w:val="00400D3A"/>
    <w:rsid w:val="00401DE4"/>
    <w:rsid w:val="00402FCA"/>
    <w:rsid w:val="00403E07"/>
    <w:rsid w:val="004044D8"/>
    <w:rsid w:val="00405EC6"/>
    <w:rsid w:val="0040649F"/>
    <w:rsid w:val="004068E4"/>
    <w:rsid w:val="00407983"/>
    <w:rsid w:val="004103C6"/>
    <w:rsid w:val="00412680"/>
    <w:rsid w:val="004129C5"/>
    <w:rsid w:val="00412D24"/>
    <w:rsid w:val="00413485"/>
    <w:rsid w:val="004154C5"/>
    <w:rsid w:val="00416060"/>
    <w:rsid w:val="0041673C"/>
    <w:rsid w:val="00416E15"/>
    <w:rsid w:val="00416FFC"/>
    <w:rsid w:val="004176BE"/>
    <w:rsid w:val="0042048A"/>
    <w:rsid w:val="00420829"/>
    <w:rsid w:val="0042113D"/>
    <w:rsid w:val="004214D7"/>
    <w:rsid w:val="004231B9"/>
    <w:rsid w:val="00423644"/>
    <w:rsid w:val="0042562C"/>
    <w:rsid w:val="00425A6F"/>
    <w:rsid w:val="004260A0"/>
    <w:rsid w:val="0042775C"/>
    <w:rsid w:val="00427C48"/>
    <w:rsid w:val="00427F0D"/>
    <w:rsid w:val="00430654"/>
    <w:rsid w:val="00430781"/>
    <w:rsid w:val="00430FDE"/>
    <w:rsid w:val="0043113E"/>
    <w:rsid w:val="004313E7"/>
    <w:rsid w:val="00431C49"/>
    <w:rsid w:val="00433088"/>
    <w:rsid w:val="004335ED"/>
    <w:rsid w:val="00435488"/>
    <w:rsid w:val="0043579E"/>
    <w:rsid w:val="00435CCD"/>
    <w:rsid w:val="00435F74"/>
    <w:rsid w:val="00436C44"/>
    <w:rsid w:val="004375C5"/>
    <w:rsid w:val="00437BBF"/>
    <w:rsid w:val="00440E03"/>
    <w:rsid w:val="0044113B"/>
    <w:rsid w:val="0044154A"/>
    <w:rsid w:val="00441652"/>
    <w:rsid w:val="004432FE"/>
    <w:rsid w:val="00443363"/>
    <w:rsid w:val="00443BFF"/>
    <w:rsid w:val="004469AE"/>
    <w:rsid w:val="00446D1D"/>
    <w:rsid w:val="00447A7B"/>
    <w:rsid w:val="00447DFF"/>
    <w:rsid w:val="004502A9"/>
    <w:rsid w:val="00450551"/>
    <w:rsid w:val="004525D2"/>
    <w:rsid w:val="00452F14"/>
    <w:rsid w:val="00453C20"/>
    <w:rsid w:val="0045407E"/>
    <w:rsid w:val="00454372"/>
    <w:rsid w:val="00454786"/>
    <w:rsid w:val="00454F7F"/>
    <w:rsid w:val="00456425"/>
    <w:rsid w:val="004571A6"/>
    <w:rsid w:val="00460167"/>
    <w:rsid w:val="00460B91"/>
    <w:rsid w:val="004613A0"/>
    <w:rsid w:val="0046190B"/>
    <w:rsid w:val="00461CD5"/>
    <w:rsid w:val="00462336"/>
    <w:rsid w:val="004635C4"/>
    <w:rsid w:val="004644A4"/>
    <w:rsid w:val="00464601"/>
    <w:rsid w:val="00464B19"/>
    <w:rsid w:val="00464D2B"/>
    <w:rsid w:val="004653A6"/>
    <w:rsid w:val="004660D2"/>
    <w:rsid w:val="004661D5"/>
    <w:rsid w:val="0046673B"/>
    <w:rsid w:val="0046728A"/>
    <w:rsid w:val="00467F6A"/>
    <w:rsid w:val="004702D5"/>
    <w:rsid w:val="00470437"/>
    <w:rsid w:val="004708A6"/>
    <w:rsid w:val="00470EFD"/>
    <w:rsid w:val="00471207"/>
    <w:rsid w:val="00471788"/>
    <w:rsid w:val="004717BB"/>
    <w:rsid w:val="00471AEA"/>
    <w:rsid w:val="00473EF1"/>
    <w:rsid w:val="00474206"/>
    <w:rsid w:val="0047636D"/>
    <w:rsid w:val="00476945"/>
    <w:rsid w:val="00477D9F"/>
    <w:rsid w:val="00477E90"/>
    <w:rsid w:val="004801DA"/>
    <w:rsid w:val="00480785"/>
    <w:rsid w:val="00480D18"/>
    <w:rsid w:val="004821D3"/>
    <w:rsid w:val="00482533"/>
    <w:rsid w:val="00482C29"/>
    <w:rsid w:val="00483489"/>
    <w:rsid w:val="004838E5"/>
    <w:rsid w:val="00483942"/>
    <w:rsid w:val="00485AC6"/>
    <w:rsid w:val="00485CBA"/>
    <w:rsid w:val="004861D8"/>
    <w:rsid w:val="00486DD7"/>
    <w:rsid w:val="00491863"/>
    <w:rsid w:val="00491866"/>
    <w:rsid w:val="0049233D"/>
    <w:rsid w:val="0049279B"/>
    <w:rsid w:val="00492873"/>
    <w:rsid w:val="00493773"/>
    <w:rsid w:val="004942BB"/>
    <w:rsid w:val="0049472A"/>
    <w:rsid w:val="004954F7"/>
    <w:rsid w:val="0049557B"/>
    <w:rsid w:val="00496E79"/>
    <w:rsid w:val="004972AF"/>
    <w:rsid w:val="004A020C"/>
    <w:rsid w:val="004A0BC3"/>
    <w:rsid w:val="004A0F96"/>
    <w:rsid w:val="004A1339"/>
    <w:rsid w:val="004A137D"/>
    <w:rsid w:val="004A14CC"/>
    <w:rsid w:val="004A22FD"/>
    <w:rsid w:val="004A249D"/>
    <w:rsid w:val="004A445E"/>
    <w:rsid w:val="004A4911"/>
    <w:rsid w:val="004A51FC"/>
    <w:rsid w:val="004A65E5"/>
    <w:rsid w:val="004A712E"/>
    <w:rsid w:val="004A72FB"/>
    <w:rsid w:val="004B0A14"/>
    <w:rsid w:val="004B0E72"/>
    <w:rsid w:val="004B17E9"/>
    <w:rsid w:val="004B18E3"/>
    <w:rsid w:val="004B1EB3"/>
    <w:rsid w:val="004B2154"/>
    <w:rsid w:val="004B299F"/>
    <w:rsid w:val="004B2A97"/>
    <w:rsid w:val="004B2F49"/>
    <w:rsid w:val="004B3A04"/>
    <w:rsid w:val="004B4055"/>
    <w:rsid w:val="004B40EA"/>
    <w:rsid w:val="004B40F7"/>
    <w:rsid w:val="004B506E"/>
    <w:rsid w:val="004B541F"/>
    <w:rsid w:val="004B5457"/>
    <w:rsid w:val="004B65C8"/>
    <w:rsid w:val="004B6E15"/>
    <w:rsid w:val="004B72B6"/>
    <w:rsid w:val="004B74DC"/>
    <w:rsid w:val="004C0047"/>
    <w:rsid w:val="004C083C"/>
    <w:rsid w:val="004C15A7"/>
    <w:rsid w:val="004C15C2"/>
    <w:rsid w:val="004C1A87"/>
    <w:rsid w:val="004C2969"/>
    <w:rsid w:val="004C3201"/>
    <w:rsid w:val="004C3F08"/>
    <w:rsid w:val="004C48DC"/>
    <w:rsid w:val="004C5DB4"/>
    <w:rsid w:val="004C625C"/>
    <w:rsid w:val="004C6A8B"/>
    <w:rsid w:val="004C6E75"/>
    <w:rsid w:val="004C78BC"/>
    <w:rsid w:val="004D04C8"/>
    <w:rsid w:val="004D0EA0"/>
    <w:rsid w:val="004D0F31"/>
    <w:rsid w:val="004D1AF3"/>
    <w:rsid w:val="004D1F26"/>
    <w:rsid w:val="004D2774"/>
    <w:rsid w:val="004D412D"/>
    <w:rsid w:val="004D4662"/>
    <w:rsid w:val="004D46E2"/>
    <w:rsid w:val="004D5059"/>
    <w:rsid w:val="004D60D4"/>
    <w:rsid w:val="004D690F"/>
    <w:rsid w:val="004D6F85"/>
    <w:rsid w:val="004D730A"/>
    <w:rsid w:val="004D7450"/>
    <w:rsid w:val="004D7F7D"/>
    <w:rsid w:val="004E04F3"/>
    <w:rsid w:val="004E1653"/>
    <w:rsid w:val="004E3A55"/>
    <w:rsid w:val="004E3A5E"/>
    <w:rsid w:val="004E3E1A"/>
    <w:rsid w:val="004E3EAF"/>
    <w:rsid w:val="004E4218"/>
    <w:rsid w:val="004E511F"/>
    <w:rsid w:val="004E5591"/>
    <w:rsid w:val="004E5BF8"/>
    <w:rsid w:val="004F01B7"/>
    <w:rsid w:val="004F06B4"/>
    <w:rsid w:val="004F09A4"/>
    <w:rsid w:val="004F11A2"/>
    <w:rsid w:val="004F1C75"/>
    <w:rsid w:val="004F207A"/>
    <w:rsid w:val="004F222F"/>
    <w:rsid w:val="004F5019"/>
    <w:rsid w:val="004F56B6"/>
    <w:rsid w:val="004F619B"/>
    <w:rsid w:val="004F6D8D"/>
    <w:rsid w:val="004F7A3A"/>
    <w:rsid w:val="004F7D1B"/>
    <w:rsid w:val="004F7E6C"/>
    <w:rsid w:val="005000A8"/>
    <w:rsid w:val="00500182"/>
    <w:rsid w:val="005002F0"/>
    <w:rsid w:val="005015C9"/>
    <w:rsid w:val="00501976"/>
    <w:rsid w:val="0050294C"/>
    <w:rsid w:val="00503514"/>
    <w:rsid w:val="005036FC"/>
    <w:rsid w:val="005037E8"/>
    <w:rsid w:val="0050400D"/>
    <w:rsid w:val="005042E5"/>
    <w:rsid w:val="00504531"/>
    <w:rsid w:val="005059AF"/>
    <w:rsid w:val="00506DDB"/>
    <w:rsid w:val="00510A5B"/>
    <w:rsid w:val="00510A83"/>
    <w:rsid w:val="00510F18"/>
    <w:rsid w:val="00510F4B"/>
    <w:rsid w:val="00511868"/>
    <w:rsid w:val="00511E97"/>
    <w:rsid w:val="005132AA"/>
    <w:rsid w:val="00514138"/>
    <w:rsid w:val="005146A1"/>
    <w:rsid w:val="005147A8"/>
    <w:rsid w:val="00514D3A"/>
    <w:rsid w:val="0051541A"/>
    <w:rsid w:val="00515981"/>
    <w:rsid w:val="00517024"/>
    <w:rsid w:val="00517707"/>
    <w:rsid w:val="00517AD5"/>
    <w:rsid w:val="00517FFA"/>
    <w:rsid w:val="005201FE"/>
    <w:rsid w:val="00520A3B"/>
    <w:rsid w:val="00521CE1"/>
    <w:rsid w:val="00523457"/>
    <w:rsid w:val="00523A51"/>
    <w:rsid w:val="005240B5"/>
    <w:rsid w:val="005245BE"/>
    <w:rsid w:val="00524C50"/>
    <w:rsid w:val="0052511E"/>
    <w:rsid w:val="005251AD"/>
    <w:rsid w:val="00525B55"/>
    <w:rsid w:val="00525D82"/>
    <w:rsid w:val="00525E12"/>
    <w:rsid w:val="00526FE2"/>
    <w:rsid w:val="00527930"/>
    <w:rsid w:val="00530242"/>
    <w:rsid w:val="00530EEA"/>
    <w:rsid w:val="005317F6"/>
    <w:rsid w:val="0053192C"/>
    <w:rsid w:val="00531A6A"/>
    <w:rsid w:val="00533E2E"/>
    <w:rsid w:val="00533E6A"/>
    <w:rsid w:val="005343AF"/>
    <w:rsid w:val="00534469"/>
    <w:rsid w:val="005346E7"/>
    <w:rsid w:val="00534DDB"/>
    <w:rsid w:val="00534F40"/>
    <w:rsid w:val="00535614"/>
    <w:rsid w:val="00535A7A"/>
    <w:rsid w:val="00535B9F"/>
    <w:rsid w:val="005368D1"/>
    <w:rsid w:val="005371B8"/>
    <w:rsid w:val="005372F8"/>
    <w:rsid w:val="00540459"/>
    <w:rsid w:val="0054098A"/>
    <w:rsid w:val="00541C39"/>
    <w:rsid w:val="005427F2"/>
    <w:rsid w:val="00543232"/>
    <w:rsid w:val="005439FC"/>
    <w:rsid w:val="00544771"/>
    <w:rsid w:val="005449C0"/>
    <w:rsid w:val="00545B4D"/>
    <w:rsid w:val="0054641E"/>
    <w:rsid w:val="00547360"/>
    <w:rsid w:val="00547D42"/>
    <w:rsid w:val="00550F64"/>
    <w:rsid w:val="0055204E"/>
    <w:rsid w:val="00552C1F"/>
    <w:rsid w:val="005542F8"/>
    <w:rsid w:val="005543CD"/>
    <w:rsid w:val="00554BE9"/>
    <w:rsid w:val="00554BFC"/>
    <w:rsid w:val="00555DE1"/>
    <w:rsid w:val="005564A1"/>
    <w:rsid w:val="00557477"/>
    <w:rsid w:val="005578E8"/>
    <w:rsid w:val="0056128F"/>
    <w:rsid w:val="005615BD"/>
    <w:rsid w:val="00561B25"/>
    <w:rsid w:val="00563045"/>
    <w:rsid w:val="00563193"/>
    <w:rsid w:val="00563AFA"/>
    <w:rsid w:val="00564CD6"/>
    <w:rsid w:val="005652B6"/>
    <w:rsid w:val="0056530B"/>
    <w:rsid w:val="0056602F"/>
    <w:rsid w:val="00566396"/>
    <w:rsid w:val="00566B08"/>
    <w:rsid w:val="00572986"/>
    <w:rsid w:val="00573124"/>
    <w:rsid w:val="0057438B"/>
    <w:rsid w:val="0057510C"/>
    <w:rsid w:val="00576064"/>
    <w:rsid w:val="0057646B"/>
    <w:rsid w:val="00576949"/>
    <w:rsid w:val="00576F59"/>
    <w:rsid w:val="00577B30"/>
    <w:rsid w:val="0058114C"/>
    <w:rsid w:val="0058166B"/>
    <w:rsid w:val="005816C9"/>
    <w:rsid w:val="005816D7"/>
    <w:rsid w:val="0058179F"/>
    <w:rsid w:val="00581947"/>
    <w:rsid w:val="00582207"/>
    <w:rsid w:val="005824D3"/>
    <w:rsid w:val="00585A64"/>
    <w:rsid w:val="00585B84"/>
    <w:rsid w:val="00585DAF"/>
    <w:rsid w:val="00586158"/>
    <w:rsid w:val="00586A5A"/>
    <w:rsid w:val="005874D8"/>
    <w:rsid w:val="005876D7"/>
    <w:rsid w:val="005879FB"/>
    <w:rsid w:val="00590D67"/>
    <w:rsid w:val="0059122D"/>
    <w:rsid w:val="005912F2"/>
    <w:rsid w:val="005923C1"/>
    <w:rsid w:val="00592788"/>
    <w:rsid w:val="0059329D"/>
    <w:rsid w:val="00593C37"/>
    <w:rsid w:val="005940ED"/>
    <w:rsid w:val="00594CA4"/>
    <w:rsid w:val="00595BCF"/>
    <w:rsid w:val="00596975"/>
    <w:rsid w:val="00596A18"/>
    <w:rsid w:val="00596D36"/>
    <w:rsid w:val="00596D72"/>
    <w:rsid w:val="00597585"/>
    <w:rsid w:val="00597791"/>
    <w:rsid w:val="00597E23"/>
    <w:rsid w:val="005A00A5"/>
    <w:rsid w:val="005A04F7"/>
    <w:rsid w:val="005A092B"/>
    <w:rsid w:val="005A0951"/>
    <w:rsid w:val="005A0D8D"/>
    <w:rsid w:val="005A0E25"/>
    <w:rsid w:val="005A11E1"/>
    <w:rsid w:val="005A1267"/>
    <w:rsid w:val="005A2079"/>
    <w:rsid w:val="005A2A7B"/>
    <w:rsid w:val="005A3218"/>
    <w:rsid w:val="005A5457"/>
    <w:rsid w:val="005A5DE1"/>
    <w:rsid w:val="005A6076"/>
    <w:rsid w:val="005A7770"/>
    <w:rsid w:val="005B079E"/>
    <w:rsid w:val="005B1A75"/>
    <w:rsid w:val="005B21F9"/>
    <w:rsid w:val="005B4303"/>
    <w:rsid w:val="005B486F"/>
    <w:rsid w:val="005B4ED7"/>
    <w:rsid w:val="005B4EFD"/>
    <w:rsid w:val="005B559E"/>
    <w:rsid w:val="005B580D"/>
    <w:rsid w:val="005B6653"/>
    <w:rsid w:val="005B7D96"/>
    <w:rsid w:val="005C0D24"/>
    <w:rsid w:val="005C1802"/>
    <w:rsid w:val="005C2776"/>
    <w:rsid w:val="005C2DDA"/>
    <w:rsid w:val="005C382B"/>
    <w:rsid w:val="005C3913"/>
    <w:rsid w:val="005C4187"/>
    <w:rsid w:val="005C46A3"/>
    <w:rsid w:val="005C4C98"/>
    <w:rsid w:val="005C5E88"/>
    <w:rsid w:val="005C6261"/>
    <w:rsid w:val="005C62C5"/>
    <w:rsid w:val="005C6FC1"/>
    <w:rsid w:val="005C7F15"/>
    <w:rsid w:val="005D08A2"/>
    <w:rsid w:val="005D0EB2"/>
    <w:rsid w:val="005D173D"/>
    <w:rsid w:val="005D1DD1"/>
    <w:rsid w:val="005D3171"/>
    <w:rsid w:val="005D3F9E"/>
    <w:rsid w:val="005D4EBE"/>
    <w:rsid w:val="005D4FE1"/>
    <w:rsid w:val="005D5B9B"/>
    <w:rsid w:val="005D5E44"/>
    <w:rsid w:val="005D6758"/>
    <w:rsid w:val="005D70B2"/>
    <w:rsid w:val="005D7D67"/>
    <w:rsid w:val="005E196E"/>
    <w:rsid w:val="005E1FA2"/>
    <w:rsid w:val="005E2C95"/>
    <w:rsid w:val="005E4893"/>
    <w:rsid w:val="005E4DEA"/>
    <w:rsid w:val="005E5212"/>
    <w:rsid w:val="005E5C3D"/>
    <w:rsid w:val="005E641E"/>
    <w:rsid w:val="005E657B"/>
    <w:rsid w:val="005E779C"/>
    <w:rsid w:val="005F0DDE"/>
    <w:rsid w:val="005F13EC"/>
    <w:rsid w:val="005F1F3A"/>
    <w:rsid w:val="005F43F5"/>
    <w:rsid w:val="005F4417"/>
    <w:rsid w:val="005F5905"/>
    <w:rsid w:val="005F5BB1"/>
    <w:rsid w:val="005F5D4E"/>
    <w:rsid w:val="005F6624"/>
    <w:rsid w:val="005F7591"/>
    <w:rsid w:val="00600370"/>
    <w:rsid w:val="006017D9"/>
    <w:rsid w:val="00601BB4"/>
    <w:rsid w:val="00602D9D"/>
    <w:rsid w:val="00603AA3"/>
    <w:rsid w:val="006041F9"/>
    <w:rsid w:val="00604395"/>
    <w:rsid w:val="0060539C"/>
    <w:rsid w:val="0060659D"/>
    <w:rsid w:val="00606752"/>
    <w:rsid w:val="00607DA9"/>
    <w:rsid w:val="00610484"/>
    <w:rsid w:val="00610EE0"/>
    <w:rsid w:val="006110EF"/>
    <w:rsid w:val="0061136C"/>
    <w:rsid w:val="00611719"/>
    <w:rsid w:val="0061176F"/>
    <w:rsid w:val="00611983"/>
    <w:rsid w:val="00611CAE"/>
    <w:rsid w:val="00612E06"/>
    <w:rsid w:val="0061303C"/>
    <w:rsid w:val="006137E7"/>
    <w:rsid w:val="00613A61"/>
    <w:rsid w:val="00613A66"/>
    <w:rsid w:val="006148F8"/>
    <w:rsid w:val="00614EDF"/>
    <w:rsid w:val="00615709"/>
    <w:rsid w:val="006168A0"/>
    <w:rsid w:val="00616D54"/>
    <w:rsid w:val="00621425"/>
    <w:rsid w:val="006214B1"/>
    <w:rsid w:val="00621A9A"/>
    <w:rsid w:val="00622B45"/>
    <w:rsid w:val="00623A34"/>
    <w:rsid w:val="00623BD8"/>
    <w:rsid w:val="0062415D"/>
    <w:rsid w:val="0062486A"/>
    <w:rsid w:val="00625E94"/>
    <w:rsid w:val="00625F3A"/>
    <w:rsid w:val="00627599"/>
    <w:rsid w:val="00630DD1"/>
    <w:rsid w:val="00631CD7"/>
    <w:rsid w:val="00631F2C"/>
    <w:rsid w:val="00632B24"/>
    <w:rsid w:val="00632C69"/>
    <w:rsid w:val="00634222"/>
    <w:rsid w:val="00634895"/>
    <w:rsid w:val="00634B7C"/>
    <w:rsid w:val="006352AC"/>
    <w:rsid w:val="00635B53"/>
    <w:rsid w:val="0063646C"/>
    <w:rsid w:val="00637791"/>
    <w:rsid w:val="00637B20"/>
    <w:rsid w:val="00637E45"/>
    <w:rsid w:val="006404FA"/>
    <w:rsid w:val="00640720"/>
    <w:rsid w:val="006431C0"/>
    <w:rsid w:val="0064375F"/>
    <w:rsid w:val="006444F1"/>
    <w:rsid w:val="00644ACD"/>
    <w:rsid w:val="00644B4C"/>
    <w:rsid w:val="00645A11"/>
    <w:rsid w:val="00645D41"/>
    <w:rsid w:val="00646402"/>
    <w:rsid w:val="00646B88"/>
    <w:rsid w:val="00647510"/>
    <w:rsid w:val="006501C6"/>
    <w:rsid w:val="0065103E"/>
    <w:rsid w:val="006522A4"/>
    <w:rsid w:val="00652696"/>
    <w:rsid w:val="00652BE0"/>
    <w:rsid w:val="00653ABB"/>
    <w:rsid w:val="0065583B"/>
    <w:rsid w:val="00656D0B"/>
    <w:rsid w:val="0066020F"/>
    <w:rsid w:val="006604A0"/>
    <w:rsid w:val="00661438"/>
    <w:rsid w:val="006618CD"/>
    <w:rsid w:val="006632FB"/>
    <w:rsid w:val="00663489"/>
    <w:rsid w:val="006643C6"/>
    <w:rsid w:val="00664A5D"/>
    <w:rsid w:val="00665735"/>
    <w:rsid w:val="00666066"/>
    <w:rsid w:val="00666598"/>
    <w:rsid w:val="006668FD"/>
    <w:rsid w:val="0066769E"/>
    <w:rsid w:val="006678D4"/>
    <w:rsid w:val="00671B9B"/>
    <w:rsid w:val="00672E6B"/>
    <w:rsid w:val="00673972"/>
    <w:rsid w:val="0067448F"/>
    <w:rsid w:val="006748AE"/>
    <w:rsid w:val="00674DF1"/>
    <w:rsid w:val="00674EE3"/>
    <w:rsid w:val="006762FE"/>
    <w:rsid w:val="00676F3E"/>
    <w:rsid w:val="00677C01"/>
    <w:rsid w:val="00677D22"/>
    <w:rsid w:val="00681338"/>
    <w:rsid w:val="00681F1E"/>
    <w:rsid w:val="00682A7B"/>
    <w:rsid w:val="00683406"/>
    <w:rsid w:val="0068506B"/>
    <w:rsid w:val="0068658F"/>
    <w:rsid w:val="00686632"/>
    <w:rsid w:val="00691311"/>
    <w:rsid w:val="00691573"/>
    <w:rsid w:val="006917FB"/>
    <w:rsid w:val="0069237A"/>
    <w:rsid w:val="00695BF4"/>
    <w:rsid w:val="00695EF2"/>
    <w:rsid w:val="00697109"/>
    <w:rsid w:val="0069774C"/>
    <w:rsid w:val="00697F37"/>
    <w:rsid w:val="006A2060"/>
    <w:rsid w:val="006A2F83"/>
    <w:rsid w:val="006A3E4C"/>
    <w:rsid w:val="006A414D"/>
    <w:rsid w:val="006A4CEB"/>
    <w:rsid w:val="006A543E"/>
    <w:rsid w:val="006A5F2B"/>
    <w:rsid w:val="006A653D"/>
    <w:rsid w:val="006A77E0"/>
    <w:rsid w:val="006A7FA7"/>
    <w:rsid w:val="006B0023"/>
    <w:rsid w:val="006B0AB6"/>
    <w:rsid w:val="006B1320"/>
    <w:rsid w:val="006B16C3"/>
    <w:rsid w:val="006B23E9"/>
    <w:rsid w:val="006B4C36"/>
    <w:rsid w:val="006B56A2"/>
    <w:rsid w:val="006B5A26"/>
    <w:rsid w:val="006B6FC9"/>
    <w:rsid w:val="006B7745"/>
    <w:rsid w:val="006B77FD"/>
    <w:rsid w:val="006C104F"/>
    <w:rsid w:val="006C12B8"/>
    <w:rsid w:val="006C16E3"/>
    <w:rsid w:val="006C1879"/>
    <w:rsid w:val="006C20B3"/>
    <w:rsid w:val="006C2292"/>
    <w:rsid w:val="006C2A80"/>
    <w:rsid w:val="006C38D3"/>
    <w:rsid w:val="006C39F1"/>
    <w:rsid w:val="006C3FAB"/>
    <w:rsid w:val="006C4C24"/>
    <w:rsid w:val="006C4FDA"/>
    <w:rsid w:val="006C595B"/>
    <w:rsid w:val="006C6635"/>
    <w:rsid w:val="006C6B87"/>
    <w:rsid w:val="006C7CAF"/>
    <w:rsid w:val="006D1374"/>
    <w:rsid w:val="006D218D"/>
    <w:rsid w:val="006D2B87"/>
    <w:rsid w:val="006D3A0F"/>
    <w:rsid w:val="006D3EFE"/>
    <w:rsid w:val="006D46C5"/>
    <w:rsid w:val="006D4FD1"/>
    <w:rsid w:val="006D53A7"/>
    <w:rsid w:val="006D5761"/>
    <w:rsid w:val="006D6203"/>
    <w:rsid w:val="006D659E"/>
    <w:rsid w:val="006D7E6D"/>
    <w:rsid w:val="006E11DD"/>
    <w:rsid w:val="006E17F4"/>
    <w:rsid w:val="006E2688"/>
    <w:rsid w:val="006E2FE8"/>
    <w:rsid w:val="006E37F4"/>
    <w:rsid w:val="006E508E"/>
    <w:rsid w:val="006E7578"/>
    <w:rsid w:val="006E7A27"/>
    <w:rsid w:val="006E7CA9"/>
    <w:rsid w:val="006F050F"/>
    <w:rsid w:val="006F0916"/>
    <w:rsid w:val="006F1A34"/>
    <w:rsid w:val="006F28C0"/>
    <w:rsid w:val="006F3281"/>
    <w:rsid w:val="006F3619"/>
    <w:rsid w:val="006F369D"/>
    <w:rsid w:val="006F4583"/>
    <w:rsid w:val="006F5FE1"/>
    <w:rsid w:val="006F7170"/>
    <w:rsid w:val="006F733A"/>
    <w:rsid w:val="006F73D7"/>
    <w:rsid w:val="006F76C1"/>
    <w:rsid w:val="00700153"/>
    <w:rsid w:val="00700399"/>
    <w:rsid w:val="00702EA2"/>
    <w:rsid w:val="00707492"/>
    <w:rsid w:val="007074BE"/>
    <w:rsid w:val="00707799"/>
    <w:rsid w:val="00707DC8"/>
    <w:rsid w:val="00710557"/>
    <w:rsid w:val="00710BBF"/>
    <w:rsid w:val="007121E5"/>
    <w:rsid w:val="0071555E"/>
    <w:rsid w:val="007156F6"/>
    <w:rsid w:val="007169BC"/>
    <w:rsid w:val="00717A2A"/>
    <w:rsid w:val="00721636"/>
    <w:rsid w:val="00721840"/>
    <w:rsid w:val="00721D53"/>
    <w:rsid w:val="00722466"/>
    <w:rsid w:val="007233B0"/>
    <w:rsid w:val="00724896"/>
    <w:rsid w:val="007264BB"/>
    <w:rsid w:val="00726C17"/>
    <w:rsid w:val="007270AC"/>
    <w:rsid w:val="007272C9"/>
    <w:rsid w:val="007276A9"/>
    <w:rsid w:val="007279FA"/>
    <w:rsid w:val="00727EC5"/>
    <w:rsid w:val="00727EC9"/>
    <w:rsid w:val="0073077D"/>
    <w:rsid w:val="00730D94"/>
    <w:rsid w:val="0073198E"/>
    <w:rsid w:val="007324C8"/>
    <w:rsid w:val="00732C58"/>
    <w:rsid w:val="00733A52"/>
    <w:rsid w:val="00735144"/>
    <w:rsid w:val="00735174"/>
    <w:rsid w:val="00735CE7"/>
    <w:rsid w:val="00735CF8"/>
    <w:rsid w:val="00736261"/>
    <w:rsid w:val="0073750B"/>
    <w:rsid w:val="0074039E"/>
    <w:rsid w:val="00740638"/>
    <w:rsid w:val="007409B5"/>
    <w:rsid w:val="007418A8"/>
    <w:rsid w:val="007422C8"/>
    <w:rsid w:val="007424C3"/>
    <w:rsid w:val="007428B7"/>
    <w:rsid w:val="00742E59"/>
    <w:rsid w:val="007444B7"/>
    <w:rsid w:val="00744681"/>
    <w:rsid w:val="00744825"/>
    <w:rsid w:val="00744942"/>
    <w:rsid w:val="007449B9"/>
    <w:rsid w:val="0074543B"/>
    <w:rsid w:val="007459C8"/>
    <w:rsid w:val="007473EF"/>
    <w:rsid w:val="0074759E"/>
    <w:rsid w:val="00750EA4"/>
    <w:rsid w:val="0075157D"/>
    <w:rsid w:val="00751EC9"/>
    <w:rsid w:val="00752088"/>
    <w:rsid w:val="007524D9"/>
    <w:rsid w:val="007541B6"/>
    <w:rsid w:val="00754753"/>
    <w:rsid w:val="007548BB"/>
    <w:rsid w:val="007553F5"/>
    <w:rsid w:val="0075566D"/>
    <w:rsid w:val="00755AA5"/>
    <w:rsid w:val="00755BF4"/>
    <w:rsid w:val="00755F33"/>
    <w:rsid w:val="0075657A"/>
    <w:rsid w:val="007577E1"/>
    <w:rsid w:val="007578C6"/>
    <w:rsid w:val="007579AC"/>
    <w:rsid w:val="007602D6"/>
    <w:rsid w:val="007611F7"/>
    <w:rsid w:val="007613FF"/>
    <w:rsid w:val="00761654"/>
    <w:rsid w:val="00763356"/>
    <w:rsid w:val="00764222"/>
    <w:rsid w:val="00764D75"/>
    <w:rsid w:val="00765864"/>
    <w:rsid w:val="00765F6F"/>
    <w:rsid w:val="00765F75"/>
    <w:rsid w:val="0076610D"/>
    <w:rsid w:val="007665AF"/>
    <w:rsid w:val="007672B0"/>
    <w:rsid w:val="00767446"/>
    <w:rsid w:val="00767D74"/>
    <w:rsid w:val="007705EB"/>
    <w:rsid w:val="0077113E"/>
    <w:rsid w:val="0077221E"/>
    <w:rsid w:val="00773163"/>
    <w:rsid w:val="0077316A"/>
    <w:rsid w:val="0077331A"/>
    <w:rsid w:val="0077386E"/>
    <w:rsid w:val="007739A7"/>
    <w:rsid w:val="00773EDB"/>
    <w:rsid w:val="0077404B"/>
    <w:rsid w:val="00774A4F"/>
    <w:rsid w:val="00774B41"/>
    <w:rsid w:val="00774C85"/>
    <w:rsid w:val="00774DC2"/>
    <w:rsid w:val="00775CE6"/>
    <w:rsid w:val="00775CF1"/>
    <w:rsid w:val="00775D20"/>
    <w:rsid w:val="00776156"/>
    <w:rsid w:val="00776267"/>
    <w:rsid w:val="00776E3A"/>
    <w:rsid w:val="00777296"/>
    <w:rsid w:val="007803BE"/>
    <w:rsid w:val="00780B26"/>
    <w:rsid w:val="00780D10"/>
    <w:rsid w:val="00781739"/>
    <w:rsid w:val="00781D1E"/>
    <w:rsid w:val="00782769"/>
    <w:rsid w:val="00782D18"/>
    <w:rsid w:val="00784B14"/>
    <w:rsid w:val="00785DB7"/>
    <w:rsid w:val="0078646D"/>
    <w:rsid w:val="00790512"/>
    <w:rsid w:val="00791F17"/>
    <w:rsid w:val="00792774"/>
    <w:rsid w:val="00793CA9"/>
    <w:rsid w:val="00793E0A"/>
    <w:rsid w:val="00794EDE"/>
    <w:rsid w:val="00796BA5"/>
    <w:rsid w:val="00797D92"/>
    <w:rsid w:val="007A18DA"/>
    <w:rsid w:val="007A2193"/>
    <w:rsid w:val="007A293C"/>
    <w:rsid w:val="007A37D2"/>
    <w:rsid w:val="007A47AA"/>
    <w:rsid w:val="007A64E5"/>
    <w:rsid w:val="007A66DA"/>
    <w:rsid w:val="007A6D32"/>
    <w:rsid w:val="007A7349"/>
    <w:rsid w:val="007B07C6"/>
    <w:rsid w:val="007B0D60"/>
    <w:rsid w:val="007B0DCC"/>
    <w:rsid w:val="007B1B4A"/>
    <w:rsid w:val="007B29EC"/>
    <w:rsid w:val="007B3D6C"/>
    <w:rsid w:val="007B41AA"/>
    <w:rsid w:val="007B49D8"/>
    <w:rsid w:val="007B4CBC"/>
    <w:rsid w:val="007B4E87"/>
    <w:rsid w:val="007B5677"/>
    <w:rsid w:val="007B7221"/>
    <w:rsid w:val="007B7A3F"/>
    <w:rsid w:val="007C07B1"/>
    <w:rsid w:val="007C108C"/>
    <w:rsid w:val="007C16E7"/>
    <w:rsid w:val="007C221F"/>
    <w:rsid w:val="007C29EE"/>
    <w:rsid w:val="007C3BD8"/>
    <w:rsid w:val="007C5907"/>
    <w:rsid w:val="007C7B97"/>
    <w:rsid w:val="007C7D47"/>
    <w:rsid w:val="007D2BB2"/>
    <w:rsid w:val="007D42D6"/>
    <w:rsid w:val="007D4E37"/>
    <w:rsid w:val="007D56E8"/>
    <w:rsid w:val="007D571E"/>
    <w:rsid w:val="007D5983"/>
    <w:rsid w:val="007D5D76"/>
    <w:rsid w:val="007D7987"/>
    <w:rsid w:val="007E113A"/>
    <w:rsid w:val="007E15D7"/>
    <w:rsid w:val="007E195F"/>
    <w:rsid w:val="007E2184"/>
    <w:rsid w:val="007E2285"/>
    <w:rsid w:val="007E298D"/>
    <w:rsid w:val="007E42DF"/>
    <w:rsid w:val="007E48B3"/>
    <w:rsid w:val="007E5108"/>
    <w:rsid w:val="007E58C8"/>
    <w:rsid w:val="007E66B8"/>
    <w:rsid w:val="007E6A71"/>
    <w:rsid w:val="007E724F"/>
    <w:rsid w:val="007E7533"/>
    <w:rsid w:val="007F021B"/>
    <w:rsid w:val="007F0DC6"/>
    <w:rsid w:val="007F26D2"/>
    <w:rsid w:val="007F2B0C"/>
    <w:rsid w:val="007F4D0E"/>
    <w:rsid w:val="007F557C"/>
    <w:rsid w:val="007F566F"/>
    <w:rsid w:val="007F6081"/>
    <w:rsid w:val="007F6C7C"/>
    <w:rsid w:val="007F7977"/>
    <w:rsid w:val="0080019D"/>
    <w:rsid w:val="00804DBA"/>
    <w:rsid w:val="008057B5"/>
    <w:rsid w:val="00805EDA"/>
    <w:rsid w:val="0081075B"/>
    <w:rsid w:val="00810F17"/>
    <w:rsid w:val="00811D3C"/>
    <w:rsid w:val="008121AB"/>
    <w:rsid w:val="00812CF1"/>
    <w:rsid w:val="008131BC"/>
    <w:rsid w:val="00813546"/>
    <w:rsid w:val="00813890"/>
    <w:rsid w:val="00813CD7"/>
    <w:rsid w:val="00814489"/>
    <w:rsid w:val="008144F5"/>
    <w:rsid w:val="00814F2F"/>
    <w:rsid w:val="00815CC9"/>
    <w:rsid w:val="00816151"/>
    <w:rsid w:val="008163CA"/>
    <w:rsid w:val="00817116"/>
    <w:rsid w:val="00817B2A"/>
    <w:rsid w:val="00817BAC"/>
    <w:rsid w:val="00820317"/>
    <w:rsid w:val="00820C20"/>
    <w:rsid w:val="00821137"/>
    <w:rsid w:val="0082162E"/>
    <w:rsid w:val="008218AE"/>
    <w:rsid w:val="00821A73"/>
    <w:rsid w:val="008220E4"/>
    <w:rsid w:val="0082459B"/>
    <w:rsid w:val="00824DEB"/>
    <w:rsid w:val="0082589A"/>
    <w:rsid w:val="00827323"/>
    <w:rsid w:val="00827662"/>
    <w:rsid w:val="008308E3"/>
    <w:rsid w:val="008311DB"/>
    <w:rsid w:val="00831EFB"/>
    <w:rsid w:val="0083290E"/>
    <w:rsid w:val="00832C90"/>
    <w:rsid w:val="00832F6C"/>
    <w:rsid w:val="00834D50"/>
    <w:rsid w:val="00835157"/>
    <w:rsid w:val="008355B8"/>
    <w:rsid w:val="00835E16"/>
    <w:rsid w:val="00837A67"/>
    <w:rsid w:val="00840DB3"/>
    <w:rsid w:val="00841096"/>
    <w:rsid w:val="00844103"/>
    <w:rsid w:val="00844EED"/>
    <w:rsid w:val="008454B5"/>
    <w:rsid w:val="0084587D"/>
    <w:rsid w:val="008459A5"/>
    <w:rsid w:val="00846436"/>
    <w:rsid w:val="008474B9"/>
    <w:rsid w:val="0084791D"/>
    <w:rsid w:val="00850480"/>
    <w:rsid w:val="00851C31"/>
    <w:rsid w:val="00852453"/>
    <w:rsid w:val="00852824"/>
    <w:rsid w:val="00853537"/>
    <w:rsid w:val="008537AF"/>
    <w:rsid w:val="0085409A"/>
    <w:rsid w:val="008547A5"/>
    <w:rsid w:val="00854945"/>
    <w:rsid w:val="00855043"/>
    <w:rsid w:val="008554FE"/>
    <w:rsid w:val="00855ADD"/>
    <w:rsid w:val="008562B7"/>
    <w:rsid w:val="00856772"/>
    <w:rsid w:val="00860165"/>
    <w:rsid w:val="00860896"/>
    <w:rsid w:val="00860FBF"/>
    <w:rsid w:val="00861229"/>
    <w:rsid w:val="00861799"/>
    <w:rsid w:val="00861D4C"/>
    <w:rsid w:val="00861FE0"/>
    <w:rsid w:val="008623BA"/>
    <w:rsid w:val="008625B6"/>
    <w:rsid w:val="0086280A"/>
    <w:rsid w:val="00862B42"/>
    <w:rsid w:val="00862B67"/>
    <w:rsid w:val="00864018"/>
    <w:rsid w:val="008642A3"/>
    <w:rsid w:val="0086520A"/>
    <w:rsid w:val="00866084"/>
    <w:rsid w:val="00866E0C"/>
    <w:rsid w:val="0087149B"/>
    <w:rsid w:val="0087175B"/>
    <w:rsid w:val="00871D15"/>
    <w:rsid w:val="0087288B"/>
    <w:rsid w:val="00872A8D"/>
    <w:rsid w:val="008739BF"/>
    <w:rsid w:val="00873A4E"/>
    <w:rsid w:val="008753AF"/>
    <w:rsid w:val="0087558A"/>
    <w:rsid w:val="0087587D"/>
    <w:rsid w:val="00876950"/>
    <w:rsid w:val="008773CB"/>
    <w:rsid w:val="00880742"/>
    <w:rsid w:val="00881849"/>
    <w:rsid w:val="00881A9C"/>
    <w:rsid w:val="008822F7"/>
    <w:rsid w:val="00883488"/>
    <w:rsid w:val="00883D17"/>
    <w:rsid w:val="00884770"/>
    <w:rsid w:val="00885071"/>
    <w:rsid w:val="0088530D"/>
    <w:rsid w:val="008858DD"/>
    <w:rsid w:val="00885D87"/>
    <w:rsid w:val="00885FA1"/>
    <w:rsid w:val="00886BC3"/>
    <w:rsid w:val="00886F22"/>
    <w:rsid w:val="008872F6"/>
    <w:rsid w:val="008872FB"/>
    <w:rsid w:val="008878BC"/>
    <w:rsid w:val="00887A0C"/>
    <w:rsid w:val="00891173"/>
    <w:rsid w:val="00891F10"/>
    <w:rsid w:val="00893BC3"/>
    <w:rsid w:val="00895430"/>
    <w:rsid w:val="00895D81"/>
    <w:rsid w:val="00896785"/>
    <w:rsid w:val="00896F2E"/>
    <w:rsid w:val="00897534"/>
    <w:rsid w:val="00897840"/>
    <w:rsid w:val="008A07ED"/>
    <w:rsid w:val="008A0988"/>
    <w:rsid w:val="008A13B7"/>
    <w:rsid w:val="008A1592"/>
    <w:rsid w:val="008A1C77"/>
    <w:rsid w:val="008A1D60"/>
    <w:rsid w:val="008A27D1"/>
    <w:rsid w:val="008A30E8"/>
    <w:rsid w:val="008A3542"/>
    <w:rsid w:val="008A3B98"/>
    <w:rsid w:val="008A4858"/>
    <w:rsid w:val="008A4DAF"/>
    <w:rsid w:val="008A5305"/>
    <w:rsid w:val="008A5DAB"/>
    <w:rsid w:val="008A775F"/>
    <w:rsid w:val="008A7ACF"/>
    <w:rsid w:val="008A7BBB"/>
    <w:rsid w:val="008A7EAE"/>
    <w:rsid w:val="008B1BE1"/>
    <w:rsid w:val="008B30F6"/>
    <w:rsid w:val="008B321F"/>
    <w:rsid w:val="008B467F"/>
    <w:rsid w:val="008B4D11"/>
    <w:rsid w:val="008B5026"/>
    <w:rsid w:val="008B609C"/>
    <w:rsid w:val="008B6823"/>
    <w:rsid w:val="008B7FF9"/>
    <w:rsid w:val="008C00BF"/>
    <w:rsid w:val="008C0C0F"/>
    <w:rsid w:val="008C130C"/>
    <w:rsid w:val="008C13E1"/>
    <w:rsid w:val="008C1842"/>
    <w:rsid w:val="008C1EA8"/>
    <w:rsid w:val="008C2DD7"/>
    <w:rsid w:val="008C46CB"/>
    <w:rsid w:val="008C5040"/>
    <w:rsid w:val="008D008F"/>
    <w:rsid w:val="008D0198"/>
    <w:rsid w:val="008D0F40"/>
    <w:rsid w:val="008D114C"/>
    <w:rsid w:val="008D19C2"/>
    <w:rsid w:val="008D1D0E"/>
    <w:rsid w:val="008D229A"/>
    <w:rsid w:val="008D6578"/>
    <w:rsid w:val="008D6E0C"/>
    <w:rsid w:val="008D795E"/>
    <w:rsid w:val="008E029F"/>
    <w:rsid w:val="008E2AD5"/>
    <w:rsid w:val="008E3215"/>
    <w:rsid w:val="008E35E9"/>
    <w:rsid w:val="008E3C02"/>
    <w:rsid w:val="008E4C72"/>
    <w:rsid w:val="008E55C6"/>
    <w:rsid w:val="008E604B"/>
    <w:rsid w:val="008E6AAB"/>
    <w:rsid w:val="008E775E"/>
    <w:rsid w:val="008E7C50"/>
    <w:rsid w:val="008F0321"/>
    <w:rsid w:val="008F05FB"/>
    <w:rsid w:val="008F097A"/>
    <w:rsid w:val="008F25F9"/>
    <w:rsid w:val="008F2B0D"/>
    <w:rsid w:val="008F2C7D"/>
    <w:rsid w:val="008F3D05"/>
    <w:rsid w:val="008F3E77"/>
    <w:rsid w:val="008F42E7"/>
    <w:rsid w:val="008F44B6"/>
    <w:rsid w:val="008F5EF8"/>
    <w:rsid w:val="008F5F9E"/>
    <w:rsid w:val="008F7180"/>
    <w:rsid w:val="008F7551"/>
    <w:rsid w:val="009022D4"/>
    <w:rsid w:val="00903DDA"/>
    <w:rsid w:val="009040A6"/>
    <w:rsid w:val="00904674"/>
    <w:rsid w:val="00904D29"/>
    <w:rsid w:val="00905865"/>
    <w:rsid w:val="00907B3A"/>
    <w:rsid w:val="009109ED"/>
    <w:rsid w:val="009111F0"/>
    <w:rsid w:val="00912E20"/>
    <w:rsid w:val="0091308E"/>
    <w:rsid w:val="009134F5"/>
    <w:rsid w:val="0091355D"/>
    <w:rsid w:val="009141C2"/>
    <w:rsid w:val="009144BE"/>
    <w:rsid w:val="00914603"/>
    <w:rsid w:val="00914986"/>
    <w:rsid w:val="00914D85"/>
    <w:rsid w:val="00915848"/>
    <w:rsid w:val="00916B92"/>
    <w:rsid w:val="0091756D"/>
    <w:rsid w:val="00917C6A"/>
    <w:rsid w:val="00917D90"/>
    <w:rsid w:val="00921466"/>
    <w:rsid w:val="009216C4"/>
    <w:rsid w:val="0092391B"/>
    <w:rsid w:val="0092462F"/>
    <w:rsid w:val="0092517B"/>
    <w:rsid w:val="00926D90"/>
    <w:rsid w:val="00927493"/>
    <w:rsid w:val="009279BF"/>
    <w:rsid w:val="00930C0A"/>
    <w:rsid w:val="00931DE9"/>
    <w:rsid w:val="00933052"/>
    <w:rsid w:val="009337B6"/>
    <w:rsid w:val="00933ECD"/>
    <w:rsid w:val="00940A77"/>
    <w:rsid w:val="0094181D"/>
    <w:rsid w:val="00942160"/>
    <w:rsid w:val="0094252D"/>
    <w:rsid w:val="009431FD"/>
    <w:rsid w:val="0094320D"/>
    <w:rsid w:val="00943D30"/>
    <w:rsid w:val="00944A04"/>
    <w:rsid w:val="00944F5B"/>
    <w:rsid w:val="00944F87"/>
    <w:rsid w:val="009450A6"/>
    <w:rsid w:val="00945CE7"/>
    <w:rsid w:val="00947402"/>
    <w:rsid w:val="009475D1"/>
    <w:rsid w:val="00947D72"/>
    <w:rsid w:val="00947DBA"/>
    <w:rsid w:val="009506EB"/>
    <w:rsid w:val="00950EBC"/>
    <w:rsid w:val="00952825"/>
    <w:rsid w:val="00952E85"/>
    <w:rsid w:val="00954E82"/>
    <w:rsid w:val="00954ED3"/>
    <w:rsid w:val="00955105"/>
    <w:rsid w:val="009557D4"/>
    <w:rsid w:val="00955B56"/>
    <w:rsid w:val="0095717D"/>
    <w:rsid w:val="00957716"/>
    <w:rsid w:val="009578E8"/>
    <w:rsid w:val="00957EE2"/>
    <w:rsid w:val="00960023"/>
    <w:rsid w:val="00960321"/>
    <w:rsid w:val="00962CBC"/>
    <w:rsid w:val="00963942"/>
    <w:rsid w:val="00963E11"/>
    <w:rsid w:val="00964776"/>
    <w:rsid w:val="0096503B"/>
    <w:rsid w:val="00965208"/>
    <w:rsid w:val="009652E7"/>
    <w:rsid w:val="009657EA"/>
    <w:rsid w:val="00965927"/>
    <w:rsid w:val="00966667"/>
    <w:rsid w:val="0096719D"/>
    <w:rsid w:val="009673D4"/>
    <w:rsid w:val="009675B6"/>
    <w:rsid w:val="009678D2"/>
    <w:rsid w:val="00967D59"/>
    <w:rsid w:val="00967EE2"/>
    <w:rsid w:val="009716A7"/>
    <w:rsid w:val="0097183E"/>
    <w:rsid w:val="00971B00"/>
    <w:rsid w:val="00971BD8"/>
    <w:rsid w:val="009721BA"/>
    <w:rsid w:val="0097359B"/>
    <w:rsid w:val="00973805"/>
    <w:rsid w:val="00973BD9"/>
    <w:rsid w:val="009740C2"/>
    <w:rsid w:val="00974E2B"/>
    <w:rsid w:val="00975779"/>
    <w:rsid w:val="00977117"/>
    <w:rsid w:val="009774F6"/>
    <w:rsid w:val="00977830"/>
    <w:rsid w:val="009778ED"/>
    <w:rsid w:val="00977E94"/>
    <w:rsid w:val="009803EB"/>
    <w:rsid w:val="0098052F"/>
    <w:rsid w:val="009815C7"/>
    <w:rsid w:val="009816FB"/>
    <w:rsid w:val="0098179F"/>
    <w:rsid w:val="00981D72"/>
    <w:rsid w:val="00982B9A"/>
    <w:rsid w:val="00982C6F"/>
    <w:rsid w:val="009844E1"/>
    <w:rsid w:val="00986326"/>
    <w:rsid w:val="009863FA"/>
    <w:rsid w:val="00986F37"/>
    <w:rsid w:val="00987305"/>
    <w:rsid w:val="00990943"/>
    <w:rsid w:val="00990BE4"/>
    <w:rsid w:val="00991CCF"/>
    <w:rsid w:val="00991E1A"/>
    <w:rsid w:val="009938F3"/>
    <w:rsid w:val="009939ED"/>
    <w:rsid w:val="00993DAC"/>
    <w:rsid w:val="009942D4"/>
    <w:rsid w:val="0099443A"/>
    <w:rsid w:val="00994E53"/>
    <w:rsid w:val="00996B9C"/>
    <w:rsid w:val="009979B0"/>
    <w:rsid w:val="00997C8A"/>
    <w:rsid w:val="00997F77"/>
    <w:rsid w:val="009A0897"/>
    <w:rsid w:val="009A1944"/>
    <w:rsid w:val="009A42FC"/>
    <w:rsid w:val="009A4421"/>
    <w:rsid w:val="009A4DAA"/>
    <w:rsid w:val="009A4F87"/>
    <w:rsid w:val="009A501E"/>
    <w:rsid w:val="009A72EF"/>
    <w:rsid w:val="009A79B1"/>
    <w:rsid w:val="009B1EA5"/>
    <w:rsid w:val="009B246A"/>
    <w:rsid w:val="009B38E0"/>
    <w:rsid w:val="009B4ADA"/>
    <w:rsid w:val="009B4D2E"/>
    <w:rsid w:val="009B5493"/>
    <w:rsid w:val="009B5511"/>
    <w:rsid w:val="009B5848"/>
    <w:rsid w:val="009B598D"/>
    <w:rsid w:val="009B660B"/>
    <w:rsid w:val="009B73EF"/>
    <w:rsid w:val="009B748C"/>
    <w:rsid w:val="009C01D4"/>
    <w:rsid w:val="009C0217"/>
    <w:rsid w:val="009C09CA"/>
    <w:rsid w:val="009C1638"/>
    <w:rsid w:val="009C434C"/>
    <w:rsid w:val="009C476B"/>
    <w:rsid w:val="009C5354"/>
    <w:rsid w:val="009C5745"/>
    <w:rsid w:val="009C6B02"/>
    <w:rsid w:val="009C796B"/>
    <w:rsid w:val="009C7C0D"/>
    <w:rsid w:val="009C7C1D"/>
    <w:rsid w:val="009D2349"/>
    <w:rsid w:val="009D3303"/>
    <w:rsid w:val="009D4936"/>
    <w:rsid w:val="009D4BC6"/>
    <w:rsid w:val="009D4D05"/>
    <w:rsid w:val="009D5DA8"/>
    <w:rsid w:val="009D69CF"/>
    <w:rsid w:val="009D6B9C"/>
    <w:rsid w:val="009D6E99"/>
    <w:rsid w:val="009E0334"/>
    <w:rsid w:val="009E1F67"/>
    <w:rsid w:val="009E2264"/>
    <w:rsid w:val="009E3091"/>
    <w:rsid w:val="009E3EB8"/>
    <w:rsid w:val="009E444F"/>
    <w:rsid w:val="009E4BE5"/>
    <w:rsid w:val="009E4E7E"/>
    <w:rsid w:val="009E52C1"/>
    <w:rsid w:val="009E5495"/>
    <w:rsid w:val="009E5D92"/>
    <w:rsid w:val="009E65C4"/>
    <w:rsid w:val="009F037D"/>
    <w:rsid w:val="009F0FD9"/>
    <w:rsid w:val="009F1113"/>
    <w:rsid w:val="009F1C0A"/>
    <w:rsid w:val="009F1D17"/>
    <w:rsid w:val="009F1E70"/>
    <w:rsid w:val="009F1F0E"/>
    <w:rsid w:val="009F34C8"/>
    <w:rsid w:val="009F3A93"/>
    <w:rsid w:val="009F5EDD"/>
    <w:rsid w:val="009F61A6"/>
    <w:rsid w:val="009F63C1"/>
    <w:rsid w:val="009F6409"/>
    <w:rsid w:val="009F6BD5"/>
    <w:rsid w:val="009F6FF8"/>
    <w:rsid w:val="009F75B4"/>
    <w:rsid w:val="009F7F7A"/>
    <w:rsid w:val="00A004D3"/>
    <w:rsid w:val="00A005E8"/>
    <w:rsid w:val="00A00D3C"/>
    <w:rsid w:val="00A013C7"/>
    <w:rsid w:val="00A02212"/>
    <w:rsid w:val="00A02933"/>
    <w:rsid w:val="00A03976"/>
    <w:rsid w:val="00A039B4"/>
    <w:rsid w:val="00A03EDF"/>
    <w:rsid w:val="00A0425C"/>
    <w:rsid w:val="00A04472"/>
    <w:rsid w:val="00A04577"/>
    <w:rsid w:val="00A05368"/>
    <w:rsid w:val="00A0691D"/>
    <w:rsid w:val="00A10668"/>
    <w:rsid w:val="00A10A75"/>
    <w:rsid w:val="00A10C04"/>
    <w:rsid w:val="00A10C06"/>
    <w:rsid w:val="00A10F57"/>
    <w:rsid w:val="00A1116F"/>
    <w:rsid w:val="00A1276C"/>
    <w:rsid w:val="00A12939"/>
    <w:rsid w:val="00A135C5"/>
    <w:rsid w:val="00A1381B"/>
    <w:rsid w:val="00A1387F"/>
    <w:rsid w:val="00A14759"/>
    <w:rsid w:val="00A14CEA"/>
    <w:rsid w:val="00A14D4A"/>
    <w:rsid w:val="00A14E3A"/>
    <w:rsid w:val="00A14E4C"/>
    <w:rsid w:val="00A14FA6"/>
    <w:rsid w:val="00A16635"/>
    <w:rsid w:val="00A179C5"/>
    <w:rsid w:val="00A20178"/>
    <w:rsid w:val="00A20836"/>
    <w:rsid w:val="00A21BC1"/>
    <w:rsid w:val="00A22104"/>
    <w:rsid w:val="00A22686"/>
    <w:rsid w:val="00A22B5C"/>
    <w:rsid w:val="00A231F9"/>
    <w:rsid w:val="00A23EF7"/>
    <w:rsid w:val="00A243C0"/>
    <w:rsid w:val="00A24543"/>
    <w:rsid w:val="00A24FB7"/>
    <w:rsid w:val="00A2531A"/>
    <w:rsid w:val="00A25D64"/>
    <w:rsid w:val="00A26BF1"/>
    <w:rsid w:val="00A27572"/>
    <w:rsid w:val="00A27929"/>
    <w:rsid w:val="00A30205"/>
    <w:rsid w:val="00A3171F"/>
    <w:rsid w:val="00A3385A"/>
    <w:rsid w:val="00A33E9D"/>
    <w:rsid w:val="00A34947"/>
    <w:rsid w:val="00A37248"/>
    <w:rsid w:val="00A379B8"/>
    <w:rsid w:val="00A37DA5"/>
    <w:rsid w:val="00A4056A"/>
    <w:rsid w:val="00A408F7"/>
    <w:rsid w:val="00A41A48"/>
    <w:rsid w:val="00A41E08"/>
    <w:rsid w:val="00A42560"/>
    <w:rsid w:val="00A43F78"/>
    <w:rsid w:val="00A43FB2"/>
    <w:rsid w:val="00A453BF"/>
    <w:rsid w:val="00A51ADF"/>
    <w:rsid w:val="00A52173"/>
    <w:rsid w:val="00A52453"/>
    <w:rsid w:val="00A554BE"/>
    <w:rsid w:val="00A55634"/>
    <w:rsid w:val="00A559CD"/>
    <w:rsid w:val="00A5601D"/>
    <w:rsid w:val="00A579A7"/>
    <w:rsid w:val="00A603B9"/>
    <w:rsid w:val="00A60F91"/>
    <w:rsid w:val="00A61AC7"/>
    <w:rsid w:val="00A61B01"/>
    <w:rsid w:val="00A623DC"/>
    <w:rsid w:val="00A62528"/>
    <w:rsid w:val="00A625A9"/>
    <w:rsid w:val="00A63201"/>
    <w:rsid w:val="00A63398"/>
    <w:rsid w:val="00A63A89"/>
    <w:rsid w:val="00A64220"/>
    <w:rsid w:val="00A64C2C"/>
    <w:rsid w:val="00A64FB0"/>
    <w:rsid w:val="00A65206"/>
    <w:rsid w:val="00A65783"/>
    <w:rsid w:val="00A67994"/>
    <w:rsid w:val="00A71E93"/>
    <w:rsid w:val="00A72CA9"/>
    <w:rsid w:val="00A73DD7"/>
    <w:rsid w:val="00A74C3A"/>
    <w:rsid w:val="00A75D99"/>
    <w:rsid w:val="00A7606D"/>
    <w:rsid w:val="00A765CA"/>
    <w:rsid w:val="00A7715F"/>
    <w:rsid w:val="00A7718C"/>
    <w:rsid w:val="00A81397"/>
    <w:rsid w:val="00A837D8"/>
    <w:rsid w:val="00A83D8D"/>
    <w:rsid w:val="00A83F09"/>
    <w:rsid w:val="00A844BF"/>
    <w:rsid w:val="00A844F3"/>
    <w:rsid w:val="00A8613F"/>
    <w:rsid w:val="00A866FF"/>
    <w:rsid w:val="00A8681C"/>
    <w:rsid w:val="00A869CA"/>
    <w:rsid w:val="00A86ECE"/>
    <w:rsid w:val="00A879C4"/>
    <w:rsid w:val="00A90440"/>
    <w:rsid w:val="00A9130B"/>
    <w:rsid w:val="00A91CF6"/>
    <w:rsid w:val="00A92274"/>
    <w:rsid w:val="00A93F13"/>
    <w:rsid w:val="00A93FCF"/>
    <w:rsid w:val="00A944AB"/>
    <w:rsid w:val="00A94BF9"/>
    <w:rsid w:val="00A95ABB"/>
    <w:rsid w:val="00A9744C"/>
    <w:rsid w:val="00A97C3F"/>
    <w:rsid w:val="00AA04F2"/>
    <w:rsid w:val="00AA1497"/>
    <w:rsid w:val="00AA20D6"/>
    <w:rsid w:val="00AA2B6A"/>
    <w:rsid w:val="00AA3D9D"/>
    <w:rsid w:val="00AA41AE"/>
    <w:rsid w:val="00AA4ADD"/>
    <w:rsid w:val="00AA52F5"/>
    <w:rsid w:val="00AA5EF9"/>
    <w:rsid w:val="00AA673E"/>
    <w:rsid w:val="00AA6E74"/>
    <w:rsid w:val="00AA7360"/>
    <w:rsid w:val="00AB064B"/>
    <w:rsid w:val="00AB0680"/>
    <w:rsid w:val="00AB1055"/>
    <w:rsid w:val="00AB10E1"/>
    <w:rsid w:val="00AB1E9D"/>
    <w:rsid w:val="00AB21A4"/>
    <w:rsid w:val="00AB2D8D"/>
    <w:rsid w:val="00AB40F3"/>
    <w:rsid w:val="00AB466C"/>
    <w:rsid w:val="00AB4E77"/>
    <w:rsid w:val="00AB4FFA"/>
    <w:rsid w:val="00AB66E5"/>
    <w:rsid w:val="00AB74A6"/>
    <w:rsid w:val="00AB7D22"/>
    <w:rsid w:val="00AC0F98"/>
    <w:rsid w:val="00AC1157"/>
    <w:rsid w:val="00AC199A"/>
    <w:rsid w:val="00AC1DC0"/>
    <w:rsid w:val="00AC4C44"/>
    <w:rsid w:val="00AC5FB7"/>
    <w:rsid w:val="00AC60CF"/>
    <w:rsid w:val="00AC648B"/>
    <w:rsid w:val="00AC6DEF"/>
    <w:rsid w:val="00AC7720"/>
    <w:rsid w:val="00AC7DA1"/>
    <w:rsid w:val="00AD1D72"/>
    <w:rsid w:val="00AD2A03"/>
    <w:rsid w:val="00AD3F34"/>
    <w:rsid w:val="00AD4EB3"/>
    <w:rsid w:val="00AD7D8A"/>
    <w:rsid w:val="00AD7F83"/>
    <w:rsid w:val="00AE00E0"/>
    <w:rsid w:val="00AE0225"/>
    <w:rsid w:val="00AE12C8"/>
    <w:rsid w:val="00AE1494"/>
    <w:rsid w:val="00AE1B4E"/>
    <w:rsid w:val="00AE1CEA"/>
    <w:rsid w:val="00AE3C5D"/>
    <w:rsid w:val="00AE431D"/>
    <w:rsid w:val="00AE4557"/>
    <w:rsid w:val="00AE5267"/>
    <w:rsid w:val="00AE6544"/>
    <w:rsid w:val="00AF10D9"/>
    <w:rsid w:val="00AF1597"/>
    <w:rsid w:val="00AF1BF1"/>
    <w:rsid w:val="00AF298A"/>
    <w:rsid w:val="00AF4BF6"/>
    <w:rsid w:val="00AF52B4"/>
    <w:rsid w:val="00AF52C5"/>
    <w:rsid w:val="00AF5978"/>
    <w:rsid w:val="00AF5BE3"/>
    <w:rsid w:val="00AF6230"/>
    <w:rsid w:val="00AF680A"/>
    <w:rsid w:val="00AF7199"/>
    <w:rsid w:val="00AF7E29"/>
    <w:rsid w:val="00B004D5"/>
    <w:rsid w:val="00B00F61"/>
    <w:rsid w:val="00B01074"/>
    <w:rsid w:val="00B012A6"/>
    <w:rsid w:val="00B0227A"/>
    <w:rsid w:val="00B03F38"/>
    <w:rsid w:val="00B043AF"/>
    <w:rsid w:val="00B06F78"/>
    <w:rsid w:val="00B07AF5"/>
    <w:rsid w:val="00B104A9"/>
    <w:rsid w:val="00B114A7"/>
    <w:rsid w:val="00B11F69"/>
    <w:rsid w:val="00B129AD"/>
    <w:rsid w:val="00B135D1"/>
    <w:rsid w:val="00B1373F"/>
    <w:rsid w:val="00B14AF2"/>
    <w:rsid w:val="00B16B32"/>
    <w:rsid w:val="00B17765"/>
    <w:rsid w:val="00B20D1F"/>
    <w:rsid w:val="00B21A07"/>
    <w:rsid w:val="00B22AA0"/>
    <w:rsid w:val="00B240C6"/>
    <w:rsid w:val="00B24B69"/>
    <w:rsid w:val="00B24DCE"/>
    <w:rsid w:val="00B2551B"/>
    <w:rsid w:val="00B25C4B"/>
    <w:rsid w:val="00B25FAB"/>
    <w:rsid w:val="00B2625B"/>
    <w:rsid w:val="00B27489"/>
    <w:rsid w:val="00B27561"/>
    <w:rsid w:val="00B27C3C"/>
    <w:rsid w:val="00B30575"/>
    <w:rsid w:val="00B31264"/>
    <w:rsid w:val="00B315AC"/>
    <w:rsid w:val="00B3183C"/>
    <w:rsid w:val="00B31CAF"/>
    <w:rsid w:val="00B31D60"/>
    <w:rsid w:val="00B322A3"/>
    <w:rsid w:val="00B322D3"/>
    <w:rsid w:val="00B32936"/>
    <w:rsid w:val="00B33869"/>
    <w:rsid w:val="00B33CB9"/>
    <w:rsid w:val="00B3414D"/>
    <w:rsid w:val="00B344EB"/>
    <w:rsid w:val="00B34DD2"/>
    <w:rsid w:val="00B352B8"/>
    <w:rsid w:val="00B3574E"/>
    <w:rsid w:val="00B35D5B"/>
    <w:rsid w:val="00B35F81"/>
    <w:rsid w:val="00B36182"/>
    <w:rsid w:val="00B37A8B"/>
    <w:rsid w:val="00B37A9F"/>
    <w:rsid w:val="00B41AC9"/>
    <w:rsid w:val="00B43EEF"/>
    <w:rsid w:val="00B460EC"/>
    <w:rsid w:val="00B46A29"/>
    <w:rsid w:val="00B47E32"/>
    <w:rsid w:val="00B50EC4"/>
    <w:rsid w:val="00B5119C"/>
    <w:rsid w:val="00B5188A"/>
    <w:rsid w:val="00B51C79"/>
    <w:rsid w:val="00B52948"/>
    <w:rsid w:val="00B538B0"/>
    <w:rsid w:val="00B5460A"/>
    <w:rsid w:val="00B54FF5"/>
    <w:rsid w:val="00B57514"/>
    <w:rsid w:val="00B6006D"/>
    <w:rsid w:val="00B610D8"/>
    <w:rsid w:val="00B61221"/>
    <w:rsid w:val="00B6172B"/>
    <w:rsid w:val="00B61A9D"/>
    <w:rsid w:val="00B61DA0"/>
    <w:rsid w:val="00B6396B"/>
    <w:rsid w:val="00B64101"/>
    <w:rsid w:val="00B65A5B"/>
    <w:rsid w:val="00B65D9B"/>
    <w:rsid w:val="00B66C64"/>
    <w:rsid w:val="00B6759B"/>
    <w:rsid w:val="00B70EF0"/>
    <w:rsid w:val="00B71A34"/>
    <w:rsid w:val="00B7272B"/>
    <w:rsid w:val="00B73012"/>
    <w:rsid w:val="00B73C48"/>
    <w:rsid w:val="00B74145"/>
    <w:rsid w:val="00B74ACC"/>
    <w:rsid w:val="00B74BB9"/>
    <w:rsid w:val="00B75492"/>
    <w:rsid w:val="00B7642A"/>
    <w:rsid w:val="00B7658E"/>
    <w:rsid w:val="00B7719F"/>
    <w:rsid w:val="00B776A3"/>
    <w:rsid w:val="00B777BE"/>
    <w:rsid w:val="00B803DB"/>
    <w:rsid w:val="00B804F0"/>
    <w:rsid w:val="00B80646"/>
    <w:rsid w:val="00B81594"/>
    <w:rsid w:val="00B818CF"/>
    <w:rsid w:val="00B81AE1"/>
    <w:rsid w:val="00B81CA0"/>
    <w:rsid w:val="00B8203D"/>
    <w:rsid w:val="00B83CC1"/>
    <w:rsid w:val="00B83DE3"/>
    <w:rsid w:val="00B85765"/>
    <w:rsid w:val="00B85C7B"/>
    <w:rsid w:val="00B8671F"/>
    <w:rsid w:val="00B86AB3"/>
    <w:rsid w:val="00B86BFA"/>
    <w:rsid w:val="00B87356"/>
    <w:rsid w:val="00B9061F"/>
    <w:rsid w:val="00B9076B"/>
    <w:rsid w:val="00B90C11"/>
    <w:rsid w:val="00B92B5D"/>
    <w:rsid w:val="00B92E8C"/>
    <w:rsid w:val="00B92F58"/>
    <w:rsid w:val="00B932B3"/>
    <w:rsid w:val="00B9409E"/>
    <w:rsid w:val="00B960EF"/>
    <w:rsid w:val="00B9658B"/>
    <w:rsid w:val="00B976A3"/>
    <w:rsid w:val="00BA00A6"/>
    <w:rsid w:val="00BA0563"/>
    <w:rsid w:val="00BA07D3"/>
    <w:rsid w:val="00BA0D21"/>
    <w:rsid w:val="00BA1109"/>
    <w:rsid w:val="00BA3B29"/>
    <w:rsid w:val="00BA3B51"/>
    <w:rsid w:val="00BA42B7"/>
    <w:rsid w:val="00BA5613"/>
    <w:rsid w:val="00BA6413"/>
    <w:rsid w:val="00BA6635"/>
    <w:rsid w:val="00BA6D30"/>
    <w:rsid w:val="00BB0C0B"/>
    <w:rsid w:val="00BB0DE5"/>
    <w:rsid w:val="00BB42A7"/>
    <w:rsid w:val="00BB546F"/>
    <w:rsid w:val="00BC052B"/>
    <w:rsid w:val="00BC08C1"/>
    <w:rsid w:val="00BC1024"/>
    <w:rsid w:val="00BC1C3D"/>
    <w:rsid w:val="00BC4233"/>
    <w:rsid w:val="00BC488D"/>
    <w:rsid w:val="00BC58E2"/>
    <w:rsid w:val="00BC5995"/>
    <w:rsid w:val="00BC6E39"/>
    <w:rsid w:val="00BC7283"/>
    <w:rsid w:val="00BC7E84"/>
    <w:rsid w:val="00BD0309"/>
    <w:rsid w:val="00BD0F7B"/>
    <w:rsid w:val="00BD1593"/>
    <w:rsid w:val="00BD17ED"/>
    <w:rsid w:val="00BD205D"/>
    <w:rsid w:val="00BD2C3B"/>
    <w:rsid w:val="00BD2D30"/>
    <w:rsid w:val="00BD399E"/>
    <w:rsid w:val="00BD3C7B"/>
    <w:rsid w:val="00BD5303"/>
    <w:rsid w:val="00BD5490"/>
    <w:rsid w:val="00BD5917"/>
    <w:rsid w:val="00BD787C"/>
    <w:rsid w:val="00BE2038"/>
    <w:rsid w:val="00BE2AB9"/>
    <w:rsid w:val="00BE3EBC"/>
    <w:rsid w:val="00BE3F88"/>
    <w:rsid w:val="00BE5EDA"/>
    <w:rsid w:val="00BE62CF"/>
    <w:rsid w:val="00BE7D42"/>
    <w:rsid w:val="00BE7D96"/>
    <w:rsid w:val="00BF090E"/>
    <w:rsid w:val="00BF0CE5"/>
    <w:rsid w:val="00BF1312"/>
    <w:rsid w:val="00BF13EE"/>
    <w:rsid w:val="00BF25FC"/>
    <w:rsid w:val="00BF2D28"/>
    <w:rsid w:val="00BF3594"/>
    <w:rsid w:val="00BF3B52"/>
    <w:rsid w:val="00BF41EB"/>
    <w:rsid w:val="00BF5617"/>
    <w:rsid w:val="00BF5B3B"/>
    <w:rsid w:val="00BF6214"/>
    <w:rsid w:val="00BF752B"/>
    <w:rsid w:val="00BF7709"/>
    <w:rsid w:val="00C00858"/>
    <w:rsid w:val="00C00925"/>
    <w:rsid w:val="00C01485"/>
    <w:rsid w:val="00C01E5B"/>
    <w:rsid w:val="00C02371"/>
    <w:rsid w:val="00C02709"/>
    <w:rsid w:val="00C02899"/>
    <w:rsid w:val="00C02ADA"/>
    <w:rsid w:val="00C043B3"/>
    <w:rsid w:val="00C04F1D"/>
    <w:rsid w:val="00C06F90"/>
    <w:rsid w:val="00C077FE"/>
    <w:rsid w:val="00C07D0C"/>
    <w:rsid w:val="00C10EA4"/>
    <w:rsid w:val="00C11FC0"/>
    <w:rsid w:val="00C13987"/>
    <w:rsid w:val="00C13AF9"/>
    <w:rsid w:val="00C13F1B"/>
    <w:rsid w:val="00C15C68"/>
    <w:rsid w:val="00C15FFE"/>
    <w:rsid w:val="00C16C29"/>
    <w:rsid w:val="00C17C46"/>
    <w:rsid w:val="00C17F29"/>
    <w:rsid w:val="00C22230"/>
    <w:rsid w:val="00C22ED0"/>
    <w:rsid w:val="00C23396"/>
    <w:rsid w:val="00C239E4"/>
    <w:rsid w:val="00C24DD9"/>
    <w:rsid w:val="00C250E8"/>
    <w:rsid w:val="00C26A35"/>
    <w:rsid w:val="00C2764E"/>
    <w:rsid w:val="00C27EF6"/>
    <w:rsid w:val="00C30711"/>
    <w:rsid w:val="00C31435"/>
    <w:rsid w:val="00C33715"/>
    <w:rsid w:val="00C33985"/>
    <w:rsid w:val="00C36149"/>
    <w:rsid w:val="00C3617E"/>
    <w:rsid w:val="00C36764"/>
    <w:rsid w:val="00C36E2C"/>
    <w:rsid w:val="00C405D3"/>
    <w:rsid w:val="00C4065F"/>
    <w:rsid w:val="00C40974"/>
    <w:rsid w:val="00C4186B"/>
    <w:rsid w:val="00C41D61"/>
    <w:rsid w:val="00C41D89"/>
    <w:rsid w:val="00C41FAA"/>
    <w:rsid w:val="00C42F21"/>
    <w:rsid w:val="00C442D8"/>
    <w:rsid w:val="00C44CE3"/>
    <w:rsid w:val="00C45F1C"/>
    <w:rsid w:val="00C47351"/>
    <w:rsid w:val="00C5003C"/>
    <w:rsid w:val="00C50AC5"/>
    <w:rsid w:val="00C50AD3"/>
    <w:rsid w:val="00C51C68"/>
    <w:rsid w:val="00C522D4"/>
    <w:rsid w:val="00C529EE"/>
    <w:rsid w:val="00C52CEC"/>
    <w:rsid w:val="00C52DA1"/>
    <w:rsid w:val="00C534F5"/>
    <w:rsid w:val="00C536B2"/>
    <w:rsid w:val="00C53ADF"/>
    <w:rsid w:val="00C54311"/>
    <w:rsid w:val="00C54E6A"/>
    <w:rsid w:val="00C555FD"/>
    <w:rsid w:val="00C56AB9"/>
    <w:rsid w:val="00C56CBC"/>
    <w:rsid w:val="00C56FD4"/>
    <w:rsid w:val="00C57BB4"/>
    <w:rsid w:val="00C64394"/>
    <w:rsid w:val="00C64418"/>
    <w:rsid w:val="00C6455B"/>
    <w:rsid w:val="00C6480F"/>
    <w:rsid w:val="00C65315"/>
    <w:rsid w:val="00C6534D"/>
    <w:rsid w:val="00C660AE"/>
    <w:rsid w:val="00C66702"/>
    <w:rsid w:val="00C66EA1"/>
    <w:rsid w:val="00C67EBF"/>
    <w:rsid w:val="00C7081A"/>
    <w:rsid w:val="00C71634"/>
    <w:rsid w:val="00C71A63"/>
    <w:rsid w:val="00C7222B"/>
    <w:rsid w:val="00C7234D"/>
    <w:rsid w:val="00C7260E"/>
    <w:rsid w:val="00C73D4D"/>
    <w:rsid w:val="00C74C3B"/>
    <w:rsid w:val="00C7571B"/>
    <w:rsid w:val="00C75A65"/>
    <w:rsid w:val="00C75DD5"/>
    <w:rsid w:val="00C763DE"/>
    <w:rsid w:val="00C76886"/>
    <w:rsid w:val="00C76C85"/>
    <w:rsid w:val="00C774F2"/>
    <w:rsid w:val="00C77DF7"/>
    <w:rsid w:val="00C800C9"/>
    <w:rsid w:val="00C816E9"/>
    <w:rsid w:val="00C819B7"/>
    <w:rsid w:val="00C8259B"/>
    <w:rsid w:val="00C8505C"/>
    <w:rsid w:val="00C85225"/>
    <w:rsid w:val="00C907C4"/>
    <w:rsid w:val="00C90E38"/>
    <w:rsid w:val="00C91106"/>
    <w:rsid w:val="00C918DF"/>
    <w:rsid w:val="00C92270"/>
    <w:rsid w:val="00C93896"/>
    <w:rsid w:val="00C942DB"/>
    <w:rsid w:val="00C951EE"/>
    <w:rsid w:val="00C9546D"/>
    <w:rsid w:val="00C96F58"/>
    <w:rsid w:val="00C978C3"/>
    <w:rsid w:val="00CA1121"/>
    <w:rsid w:val="00CA1B06"/>
    <w:rsid w:val="00CA308E"/>
    <w:rsid w:val="00CA3245"/>
    <w:rsid w:val="00CA3988"/>
    <w:rsid w:val="00CA3FF5"/>
    <w:rsid w:val="00CA4131"/>
    <w:rsid w:val="00CA4F0A"/>
    <w:rsid w:val="00CA64E8"/>
    <w:rsid w:val="00CA6A07"/>
    <w:rsid w:val="00CA7B8E"/>
    <w:rsid w:val="00CA7C65"/>
    <w:rsid w:val="00CB0D08"/>
    <w:rsid w:val="00CB0FE5"/>
    <w:rsid w:val="00CB1677"/>
    <w:rsid w:val="00CB1832"/>
    <w:rsid w:val="00CB22C7"/>
    <w:rsid w:val="00CB2494"/>
    <w:rsid w:val="00CB28C9"/>
    <w:rsid w:val="00CB4807"/>
    <w:rsid w:val="00CB49A0"/>
    <w:rsid w:val="00CB4CF6"/>
    <w:rsid w:val="00CB4E96"/>
    <w:rsid w:val="00CB4EB1"/>
    <w:rsid w:val="00CB5608"/>
    <w:rsid w:val="00CB5ED6"/>
    <w:rsid w:val="00CB5FA2"/>
    <w:rsid w:val="00CB6686"/>
    <w:rsid w:val="00CB7AD7"/>
    <w:rsid w:val="00CB7CE4"/>
    <w:rsid w:val="00CC0460"/>
    <w:rsid w:val="00CC0D47"/>
    <w:rsid w:val="00CC0E09"/>
    <w:rsid w:val="00CC0E28"/>
    <w:rsid w:val="00CC18DD"/>
    <w:rsid w:val="00CC1CE5"/>
    <w:rsid w:val="00CC1D4E"/>
    <w:rsid w:val="00CC33A6"/>
    <w:rsid w:val="00CC3527"/>
    <w:rsid w:val="00CC3583"/>
    <w:rsid w:val="00CC3AEB"/>
    <w:rsid w:val="00CC46B9"/>
    <w:rsid w:val="00CC479C"/>
    <w:rsid w:val="00CC4C32"/>
    <w:rsid w:val="00CC764F"/>
    <w:rsid w:val="00CC77B1"/>
    <w:rsid w:val="00CD0813"/>
    <w:rsid w:val="00CD0BDD"/>
    <w:rsid w:val="00CD1194"/>
    <w:rsid w:val="00CD1D21"/>
    <w:rsid w:val="00CD2FB6"/>
    <w:rsid w:val="00CD3477"/>
    <w:rsid w:val="00CD3B29"/>
    <w:rsid w:val="00CD3B93"/>
    <w:rsid w:val="00CD3DAB"/>
    <w:rsid w:val="00CD4014"/>
    <w:rsid w:val="00CD424B"/>
    <w:rsid w:val="00CD4D3F"/>
    <w:rsid w:val="00CD5D08"/>
    <w:rsid w:val="00CD605F"/>
    <w:rsid w:val="00CD691C"/>
    <w:rsid w:val="00CD73DA"/>
    <w:rsid w:val="00CD7939"/>
    <w:rsid w:val="00CE0A6C"/>
    <w:rsid w:val="00CE19EF"/>
    <w:rsid w:val="00CE1CD8"/>
    <w:rsid w:val="00CE1DA8"/>
    <w:rsid w:val="00CE2DA9"/>
    <w:rsid w:val="00CE4125"/>
    <w:rsid w:val="00CE4821"/>
    <w:rsid w:val="00CE4B99"/>
    <w:rsid w:val="00CE5123"/>
    <w:rsid w:val="00CE57DA"/>
    <w:rsid w:val="00CE679E"/>
    <w:rsid w:val="00CE70EA"/>
    <w:rsid w:val="00CE7BA8"/>
    <w:rsid w:val="00CE7EA6"/>
    <w:rsid w:val="00CF157C"/>
    <w:rsid w:val="00CF27AB"/>
    <w:rsid w:val="00CF3281"/>
    <w:rsid w:val="00CF4D06"/>
    <w:rsid w:val="00CF4EF7"/>
    <w:rsid w:val="00CF5515"/>
    <w:rsid w:val="00CF5D01"/>
    <w:rsid w:val="00CF6F40"/>
    <w:rsid w:val="00CF6F74"/>
    <w:rsid w:val="00CF72E1"/>
    <w:rsid w:val="00CF7993"/>
    <w:rsid w:val="00D00811"/>
    <w:rsid w:val="00D02380"/>
    <w:rsid w:val="00D04E76"/>
    <w:rsid w:val="00D05458"/>
    <w:rsid w:val="00D05DC8"/>
    <w:rsid w:val="00D06483"/>
    <w:rsid w:val="00D06DC2"/>
    <w:rsid w:val="00D10439"/>
    <w:rsid w:val="00D10CEF"/>
    <w:rsid w:val="00D13875"/>
    <w:rsid w:val="00D1472F"/>
    <w:rsid w:val="00D14908"/>
    <w:rsid w:val="00D158E2"/>
    <w:rsid w:val="00D15A3A"/>
    <w:rsid w:val="00D163F0"/>
    <w:rsid w:val="00D16793"/>
    <w:rsid w:val="00D1789A"/>
    <w:rsid w:val="00D21D20"/>
    <w:rsid w:val="00D22BE1"/>
    <w:rsid w:val="00D238FE"/>
    <w:rsid w:val="00D23A0A"/>
    <w:rsid w:val="00D24132"/>
    <w:rsid w:val="00D24C2D"/>
    <w:rsid w:val="00D2522E"/>
    <w:rsid w:val="00D25AFE"/>
    <w:rsid w:val="00D25BB3"/>
    <w:rsid w:val="00D264A1"/>
    <w:rsid w:val="00D26504"/>
    <w:rsid w:val="00D2685F"/>
    <w:rsid w:val="00D26EEE"/>
    <w:rsid w:val="00D306B2"/>
    <w:rsid w:val="00D30E5F"/>
    <w:rsid w:val="00D3143F"/>
    <w:rsid w:val="00D31BFC"/>
    <w:rsid w:val="00D31D15"/>
    <w:rsid w:val="00D3223F"/>
    <w:rsid w:val="00D32428"/>
    <w:rsid w:val="00D32DA0"/>
    <w:rsid w:val="00D32DEF"/>
    <w:rsid w:val="00D3465F"/>
    <w:rsid w:val="00D35017"/>
    <w:rsid w:val="00D35215"/>
    <w:rsid w:val="00D35F34"/>
    <w:rsid w:val="00D36C84"/>
    <w:rsid w:val="00D372DD"/>
    <w:rsid w:val="00D37536"/>
    <w:rsid w:val="00D377FD"/>
    <w:rsid w:val="00D37D30"/>
    <w:rsid w:val="00D40428"/>
    <w:rsid w:val="00D40A04"/>
    <w:rsid w:val="00D40DE3"/>
    <w:rsid w:val="00D415E8"/>
    <w:rsid w:val="00D42FB5"/>
    <w:rsid w:val="00D43147"/>
    <w:rsid w:val="00D4506B"/>
    <w:rsid w:val="00D4534B"/>
    <w:rsid w:val="00D4553E"/>
    <w:rsid w:val="00D473BE"/>
    <w:rsid w:val="00D47773"/>
    <w:rsid w:val="00D47D26"/>
    <w:rsid w:val="00D5068B"/>
    <w:rsid w:val="00D51341"/>
    <w:rsid w:val="00D517BE"/>
    <w:rsid w:val="00D5185A"/>
    <w:rsid w:val="00D51F94"/>
    <w:rsid w:val="00D525FA"/>
    <w:rsid w:val="00D52769"/>
    <w:rsid w:val="00D53061"/>
    <w:rsid w:val="00D53375"/>
    <w:rsid w:val="00D5382E"/>
    <w:rsid w:val="00D56007"/>
    <w:rsid w:val="00D57C0F"/>
    <w:rsid w:val="00D60590"/>
    <w:rsid w:val="00D605FA"/>
    <w:rsid w:val="00D60B84"/>
    <w:rsid w:val="00D612C1"/>
    <w:rsid w:val="00D63AFD"/>
    <w:rsid w:val="00D63F28"/>
    <w:rsid w:val="00D64E75"/>
    <w:rsid w:val="00D65155"/>
    <w:rsid w:val="00D655E8"/>
    <w:rsid w:val="00D67119"/>
    <w:rsid w:val="00D6777B"/>
    <w:rsid w:val="00D67921"/>
    <w:rsid w:val="00D67B30"/>
    <w:rsid w:val="00D704C6"/>
    <w:rsid w:val="00D708BC"/>
    <w:rsid w:val="00D70DF4"/>
    <w:rsid w:val="00D716DA"/>
    <w:rsid w:val="00D717EF"/>
    <w:rsid w:val="00D7198F"/>
    <w:rsid w:val="00D7205B"/>
    <w:rsid w:val="00D72502"/>
    <w:rsid w:val="00D72821"/>
    <w:rsid w:val="00D72B31"/>
    <w:rsid w:val="00D72E24"/>
    <w:rsid w:val="00D73409"/>
    <w:rsid w:val="00D73805"/>
    <w:rsid w:val="00D75B5E"/>
    <w:rsid w:val="00D75D17"/>
    <w:rsid w:val="00D76AEF"/>
    <w:rsid w:val="00D76BC8"/>
    <w:rsid w:val="00D76EDC"/>
    <w:rsid w:val="00D76EF0"/>
    <w:rsid w:val="00D775A9"/>
    <w:rsid w:val="00D82658"/>
    <w:rsid w:val="00D84468"/>
    <w:rsid w:val="00D8525C"/>
    <w:rsid w:val="00D85329"/>
    <w:rsid w:val="00D8557A"/>
    <w:rsid w:val="00D85C81"/>
    <w:rsid w:val="00D85E1E"/>
    <w:rsid w:val="00D8655A"/>
    <w:rsid w:val="00D86A84"/>
    <w:rsid w:val="00D900C2"/>
    <w:rsid w:val="00D9071C"/>
    <w:rsid w:val="00D90CA2"/>
    <w:rsid w:val="00D91CF2"/>
    <w:rsid w:val="00D92015"/>
    <w:rsid w:val="00D922C6"/>
    <w:rsid w:val="00D931C7"/>
    <w:rsid w:val="00D93B46"/>
    <w:rsid w:val="00D947DF"/>
    <w:rsid w:val="00D94B2B"/>
    <w:rsid w:val="00D9655D"/>
    <w:rsid w:val="00D96E21"/>
    <w:rsid w:val="00D97496"/>
    <w:rsid w:val="00D979EB"/>
    <w:rsid w:val="00D97C60"/>
    <w:rsid w:val="00DA04F1"/>
    <w:rsid w:val="00DA13CC"/>
    <w:rsid w:val="00DA1B7A"/>
    <w:rsid w:val="00DA2385"/>
    <w:rsid w:val="00DA2A57"/>
    <w:rsid w:val="00DA2C39"/>
    <w:rsid w:val="00DA34CB"/>
    <w:rsid w:val="00DA4457"/>
    <w:rsid w:val="00DA4DCC"/>
    <w:rsid w:val="00DA52A1"/>
    <w:rsid w:val="00DA5326"/>
    <w:rsid w:val="00DA650A"/>
    <w:rsid w:val="00DA67A9"/>
    <w:rsid w:val="00DA68AB"/>
    <w:rsid w:val="00DA6F87"/>
    <w:rsid w:val="00DA7A7D"/>
    <w:rsid w:val="00DB0233"/>
    <w:rsid w:val="00DB0E86"/>
    <w:rsid w:val="00DB16A4"/>
    <w:rsid w:val="00DB21B1"/>
    <w:rsid w:val="00DB277D"/>
    <w:rsid w:val="00DB32AC"/>
    <w:rsid w:val="00DB3674"/>
    <w:rsid w:val="00DB3A96"/>
    <w:rsid w:val="00DB3D14"/>
    <w:rsid w:val="00DB4153"/>
    <w:rsid w:val="00DB44D5"/>
    <w:rsid w:val="00DB49A9"/>
    <w:rsid w:val="00DB5D9C"/>
    <w:rsid w:val="00DB69C0"/>
    <w:rsid w:val="00DC007F"/>
    <w:rsid w:val="00DC0806"/>
    <w:rsid w:val="00DC0F3C"/>
    <w:rsid w:val="00DC14F4"/>
    <w:rsid w:val="00DC1BFA"/>
    <w:rsid w:val="00DC3042"/>
    <w:rsid w:val="00DC406F"/>
    <w:rsid w:val="00DC42F2"/>
    <w:rsid w:val="00DC4BC4"/>
    <w:rsid w:val="00DC4D69"/>
    <w:rsid w:val="00DC5410"/>
    <w:rsid w:val="00DC6366"/>
    <w:rsid w:val="00DC6594"/>
    <w:rsid w:val="00DC6BB8"/>
    <w:rsid w:val="00DC738A"/>
    <w:rsid w:val="00DC77A1"/>
    <w:rsid w:val="00DC7CB4"/>
    <w:rsid w:val="00DC7E8A"/>
    <w:rsid w:val="00DD1720"/>
    <w:rsid w:val="00DD1C31"/>
    <w:rsid w:val="00DD294F"/>
    <w:rsid w:val="00DD2AC9"/>
    <w:rsid w:val="00DD5287"/>
    <w:rsid w:val="00DD59C5"/>
    <w:rsid w:val="00DD59F5"/>
    <w:rsid w:val="00DD785B"/>
    <w:rsid w:val="00DE0C4B"/>
    <w:rsid w:val="00DE13A2"/>
    <w:rsid w:val="00DE2B85"/>
    <w:rsid w:val="00DE2BF5"/>
    <w:rsid w:val="00DE32CE"/>
    <w:rsid w:val="00DE3717"/>
    <w:rsid w:val="00DE58E4"/>
    <w:rsid w:val="00DE5D3A"/>
    <w:rsid w:val="00DE6411"/>
    <w:rsid w:val="00DE6D57"/>
    <w:rsid w:val="00DE73BA"/>
    <w:rsid w:val="00DE75C3"/>
    <w:rsid w:val="00DF07BE"/>
    <w:rsid w:val="00DF1153"/>
    <w:rsid w:val="00DF1A46"/>
    <w:rsid w:val="00DF3C50"/>
    <w:rsid w:val="00DF3DD1"/>
    <w:rsid w:val="00DF416D"/>
    <w:rsid w:val="00DF491F"/>
    <w:rsid w:val="00DF694D"/>
    <w:rsid w:val="00DF6982"/>
    <w:rsid w:val="00DF69AB"/>
    <w:rsid w:val="00DF6B42"/>
    <w:rsid w:val="00DF7B2E"/>
    <w:rsid w:val="00E01EF4"/>
    <w:rsid w:val="00E03E7F"/>
    <w:rsid w:val="00E043EC"/>
    <w:rsid w:val="00E047DA"/>
    <w:rsid w:val="00E0493D"/>
    <w:rsid w:val="00E04BB1"/>
    <w:rsid w:val="00E052D2"/>
    <w:rsid w:val="00E05CB2"/>
    <w:rsid w:val="00E06066"/>
    <w:rsid w:val="00E07A70"/>
    <w:rsid w:val="00E07B16"/>
    <w:rsid w:val="00E07FF1"/>
    <w:rsid w:val="00E10672"/>
    <w:rsid w:val="00E109EA"/>
    <w:rsid w:val="00E115BD"/>
    <w:rsid w:val="00E11EEB"/>
    <w:rsid w:val="00E12073"/>
    <w:rsid w:val="00E120F8"/>
    <w:rsid w:val="00E13145"/>
    <w:rsid w:val="00E138D7"/>
    <w:rsid w:val="00E13AD6"/>
    <w:rsid w:val="00E13B39"/>
    <w:rsid w:val="00E146B4"/>
    <w:rsid w:val="00E16480"/>
    <w:rsid w:val="00E17761"/>
    <w:rsid w:val="00E17B47"/>
    <w:rsid w:val="00E201B9"/>
    <w:rsid w:val="00E202C8"/>
    <w:rsid w:val="00E205E3"/>
    <w:rsid w:val="00E21081"/>
    <w:rsid w:val="00E217B0"/>
    <w:rsid w:val="00E2192A"/>
    <w:rsid w:val="00E222F8"/>
    <w:rsid w:val="00E22F75"/>
    <w:rsid w:val="00E2301A"/>
    <w:rsid w:val="00E232B0"/>
    <w:rsid w:val="00E24BC1"/>
    <w:rsid w:val="00E26C7A"/>
    <w:rsid w:val="00E27339"/>
    <w:rsid w:val="00E30C5D"/>
    <w:rsid w:val="00E33020"/>
    <w:rsid w:val="00E338AD"/>
    <w:rsid w:val="00E33D7A"/>
    <w:rsid w:val="00E33E44"/>
    <w:rsid w:val="00E35725"/>
    <w:rsid w:val="00E40F0E"/>
    <w:rsid w:val="00E4111C"/>
    <w:rsid w:val="00E42C33"/>
    <w:rsid w:val="00E430A3"/>
    <w:rsid w:val="00E43719"/>
    <w:rsid w:val="00E43A92"/>
    <w:rsid w:val="00E43E98"/>
    <w:rsid w:val="00E4480A"/>
    <w:rsid w:val="00E44FFA"/>
    <w:rsid w:val="00E45C1A"/>
    <w:rsid w:val="00E45E34"/>
    <w:rsid w:val="00E46365"/>
    <w:rsid w:val="00E46C3D"/>
    <w:rsid w:val="00E46D5C"/>
    <w:rsid w:val="00E47370"/>
    <w:rsid w:val="00E4756F"/>
    <w:rsid w:val="00E478E7"/>
    <w:rsid w:val="00E51038"/>
    <w:rsid w:val="00E51141"/>
    <w:rsid w:val="00E511A5"/>
    <w:rsid w:val="00E52497"/>
    <w:rsid w:val="00E5367D"/>
    <w:rsid w:val="00E54476"/>
    <w:rsid w:val="00E5495B"/>
    <w:rsid w:val="00E55D92"/>
    <w:rsid w:val="00E561E8"/>
    <w:rsid w:val="00E56C20"/>
    <w:rsid w:val="00E57685"/>
    <w:rsid w:val="00E57C94"/>
    <w:rsid w:val="00E57D5C"/>
    <w:rsid w:val="00E60C53"/>
    <w:rsid w:val="00E614D6"/>
    <w:rsid w:val="00E61844"/>
    <w:rsid w:val="00E61F0C"/>
    <w:rsid w:val="00E624A4"/>
    <w:rsid w:val="00E629E7"/>
    <w:rsid w:val="00E62FE8"/>
    <w:rsid w:val="00E63751"/>
    <w:rsid w:val="00E65C00"/>
    <w:rsid w:val="00E65C74"/>
    <w:rsid w:val="00E6739E"/>
    <w:rsid w:val="00E6774B"/>
    <w:rsid w:val="00E704C0"/>
    <w:rsid w:val="00E705BC"/>
    <w:rsid w:val="00E70796"/>
    <w:rsid w:val="00E70A98"/>
    <w:rsid w:val="00E70F6D"/>
    <w:rsid w:val="00E71428"/>
    <w:rsid w:val="00E71CE8"/>
    <w:rsid w:val="00E7251F"/>
    <w:rsid w:val="00E72999"/>
    <w:rsid w:val="00E72EDF"/>
    <w:rsid w:val="00E75061"/>
    <w:rsid w:val="00E76551"/>
    <w:rsid w:val="00E77F9D"/>
    <w:rsid w:val="00E81327"/>
    <w:rsid w:val="00E829BB"/>
    <w:rsid w:val="00E82E9F"/>
    <w:rsid w:val="00E841A1"/>
    <w:rsid w:val="00E85862"/>
    <w:rsid w:val="00E85939"/>
    <w:rsid w:val="00E85AD5"/>
    <w:rsid w:val="00E8659B"/>
    <w:rsid w:val="00E86637"/>
    <w:rsid w:val="00E872FE"/>
    <w:rsid w:val="00E87EAD"/>
    <w:rsid w:val="00E95581"/>
    <w:rsid w:val="00E95746"/>
    <w:rsid w:val="00E96818"/>
    <w:rsid w:val="00E96ECB"/>
    <w:rsid w:val="00E97B18"/>
    <w:rsid w:val="00E97DC4"/>
    <w:rsid w:val="00EA0178"/>
    <w:rsid w:val="00EA0201"/>
    <w:rsid w:val="00EA0F68"/>
    <w:rsid w:val="00EA1DBF"/>
    <w:rsid w:val="00EA21B7"/>
    <w:rsid w:val="00EA3B7B"/>
    <w:rsid w:val="00EA439E"/>
    <w:rsid w:val="00EA45DF"/>
    <w:rsid w:val="00EA480B"/>
    <w:rsid w:val="00EA4B1D"/>
    <w:rsid w:val="00EA510B"/>
    <w:rsid w:val="00EA5613"/>
    <w:rsid w:val="00EA6295"/>
    <w:rsid w:val="00EA700B"/>
    <w:rsid w:val="00EB181B"/>
    <w:rsid w:val="00EB20B9"/>
    <w:rsid w:val="00EB444C"/>
    <w:rsid w:val="00EB4E9F"/>
    <w:rsid w:val="00EB55DF"/>
    <w:rsid w:val="00EB5BA3"/>
    <w:rsid w:val="00EB6507"/>
    <w:rsid w:val="00EB6A72"/>
    <w:rsid w:val="00EB6BD9"/>
    <w:rsid w:val="00EC08EC"/>
    <w:rsid w:val="00EC128D"/>
    <w:rsid w:val="00EC16D7"/>
    <w:rsid w:val="00EC3159"/>
    <w:rsid w:val="00EC3DBD"/>
    <w:rsid w:val="00EC4710"/>
    <w:rsid w:val="00EC5233"/>
    <w:rsid w:val="00EC52CF"/>
    <w:rsid w:val="00EC533D"/>
    <w:rsid w:val="00EC5873"/>
    <w:rsid w:val="00EC757C"/>
    <w:rsid w:val="00ED06F3"/>
    <w:rsid w:val="00ED0ACE"/>
    <w:rsid w:val="00ED0ECF"/>
    <w:rsid w:val="00ED2101"/>
    <w:rsid w:val="00ED3F00"/>
    <w:rsid w:val="00ED3FCB"/>
    <w:rsid w:val="00ED4924"/>
    <w:rsid w:val="00ED505F"/>
    <w:rsid w:val="00ED520B"/>
    <w:rsid w:val="00ED5544"/>
    <w:rsid w:val="00ED67A1"/>
    <w:rsid w:val="00ED6C4C"/>
    <w:rsid w:val="00ED6EF8"/>
    <w:rsid w:val="00EE0366"/>
    <w:rsid w:val="00EE199A"/>
    <w:rsid w:val="00EE2E11"/>
    <w:rsid w:val="00EE33C6"/>
    <w:rsid w:val="00EE40AE"/>
    <w:rsid w:val="00EE4CCD"/>
    <w:rsid w:val="00EE6378"/>
    <w:rsid w:val="00EE6639"/>
    <w:rsid w:val="00EE679E"/>
    <w:rsid w:val="00EE69D9"/>
    <w:rsid w:val="00EE7D12"/>
    <w:rsid w:val="00EE7D7D"/>
    <w:rsid w:val="00EE7F77"/>
    <w:rsid w:val="00EF0EFA"/>
    <w:rsid w:val="00EF1087"/>
    <w:rsid w:val="00EF17A0"/>
    <w:rsid w:val="00EF1F34"/>
    <w:rsid w:val="00EF5420"/>
    <w:rsid w:val="00EF6BD5"/>
    <w:rsid w:val="00EF6D29"/>
    <w:rsid w:val="00EF6FB3"/>
    <w:rsid w:val="00F00FA9"/>
    <w:rsid w:val="00F01964"/>
    <w:rsid w:val="00F0254F"/>
    <w:rsid w:val="00F02AD6"/>
    <w:rsid w:val="00F02C7D"/>
    <w:rsid w:val="00F05041"/>
    <w:rsid w:val="00F06A2B"/>
    <w:rsid w:val="00F07102"/>
    <w:rsid w:val="00F0767A"/>
    <w:rsid w:val="00F10B5E"/>
    <w:rsid w:val="00F136CF"/>
    <w:rsid w:val="00F1456A"/>
    <w:rsid w:val="00F148FB"/>
    <w:rsid w:val="00F14AC6"/>
    <w:rsid w:val="00F14CE3"/>
    <w:rsid w:val="00F1551F"/>
    <w:rsid w:val="00F156E0"/>
    <w:rsid w:val="00F20A19"/>
    <w:rsid w:val="00F21380"/>
    <w:rsid w:val="00F21AE9"/>
    <w:rsid w:val="00F221AE"/>
    <w:rsid w:val="00F253EA"/>
    <w:rsid w:val="00F2673D"/>
    <w:rsid w:val="00F274F4"/>
    <w:rsid w:val="00F27D29"/>
    <w:rsid w:val="00F30000"/>
    <w:rsid w:val="00F30077"/>
    <w:rsid w:val="00F31C35"/>
    <w:rsid w:val="00F32155"/>
    <w:rsid w:val="00F328FF"/>
    <w:rsid w:val="00F32F56"/>
    <w:rsid w:val="00F32FA6"/>
    <w:rsid w:val="00F359B7"/>
    <w:rsid w:val="00F37C94"/>
    <w:rsid w:val="00F40951"/>
    <w:rsid w:val="00F40FD6"/>
    <w:rsid w:val="00F41C00"/>
    <w:rsid w:val="00F42155"/>
    <w:rsid w:val="00F4218F"/>
    <w:rsid w:val="00F435F7"/>
    <w:rsid w:val="00F43BD7"/>
    <w:rsid w:val="00F4469D"/>
    <w:rsid w:val="00F459B2"/>
    <w:rsid w:val="00F46065"/>
    <w:rsid w:val="00F4652E"/>
    <w:rsid w:val="00F46C07"/>
    <w:rsid w:val="00F5009F"/>
    <w:rsid w:val="00F50495"/>
    <w:rsid w:val="00F50583"/>
    <w:rsid w:val="00F507DC"/>
    <w:rsid w:val="00F517E9"/>
    <w:rsid w:val="00F52478"/>
    <w:rsid w:val="00F52DFF"/>
    <w:rsid w:val="00F52F5D"/>
    <w:rsid w:val="00F53489"/>
    <w:rsid w:val="00F53631"/>
    <w:rsid w:val="00F551CC"/>
    <w:rsid w:val="00F56BA9"/>
    <w:rsid w:val="00F57240"/>
    <w:rsid w:val="00F57995"/>
    <w:rsid w:val="00F57C85"/>
    <w:rsid w:val="00F57DC9"/>
    <w:rsid w:val="00F60E04"/>
    <w:rsid w:val="00F63AAF"/>
    <w:rsid w:val="00F646A3"/>
    <w:rsid w:val="00F64A1D"/>
    <w:rsid w:val="00F65FF3"/>
    <w:rsid w:val="00F66342"/>
    <w:rsid w:val="00F66904"/>
    <w:rsid w:val="00F66C2A"/>
    <w:rsid w:val="00F6708A"/>
    <w:rsid w:val="00F670C6"/>
    <w:rsid w:val="00F67E52"/>
    <w:rsid w:val="00F70F80"/>
    <w:rsid w:val="00F72543"/>
    <w:rsid w:val="00F73881"/>
    <w:rsid w:val="00F7411B"/>
    <w:rsid w:val="00F7430A"/>
    <w:rsid w:val="00F756C3"/>
    <w:rsid w:val="00F772EA"/>
    <w:rsid w:val="00F773E9"/>
    <w:rsid w:val="00F77B5D"/>
    <w:rsid w:val="00F8019C"/>
    <w:rsid w:val="00F80A54"/>
    <w:rsid w:val="00F80DC1"/>
    <w:rsid w:val="00F8223B"/>
    <w:rsid w:val="00F833CB"/>
    <w:rsid w:val="00F835F2"/>
    <w:rsid w:val="00F83CDD"/>
    <w:rsid w:val="00F844EA"/>
    <w:rsid w:val="00F86F60"/>
    <w:rsid w:val="00F87829"/>
    <w:rsid w:val="00F9002F"/>
    <w:rsid w:val="00F90A58"/>
    <w:rsid w:val="00F91321"/>
    <w:rsid w:val="00F92356"/>
    <w:rsid w:val="00F92520"/>
    <w:rsid w:val="00F92613"/>
    <w:rsid w:val="00F9263C"/>
    <w:rsid w:val="00F927EF"/>
    <w:rsid w:val="00F927F0"/>
    <w:rsid w:val="00F92E66"/>
    <w:rsid w:val="00F940C3"/>
    <w:rsid w:val="00F940DA"/>
    <w:rsid w:val="00F95B55"/>
    <w:rsid w:val="00F95B84"/>
    <w:rsid w:val="00F96922"/>
    <w:rsid w:val="00F96D1E"/>
    <w:rsid w:val="00F979BB"/>
    <w:rsid w:val="00F97F86"/>
    <w:rsid w:val="00FA12E1"/>
    <w:rsid w:val="00FA1B0B"/>
    <w:rsid w:val="00FA2B58"/>
    <w:rsid w:val="00FA3EDE"/>
    <w:rsid w:val="00FA5B6F"/>
    <w:rsid w:val="00FA6B0D"/>
    <w:rsid w:val="00FA7FD9"/>
    <w:rsid w:val="00FB03D5"/>
    <w:rsid w:val="00FB1189"/>
    <w:rsid w:val="00FB1BF0"/>
    <w:rsid w:val="00FB2CEF"/>
    <w:rsid w:val="00FB3B43"/>
    <w:rsid w:val="00FB3B65"/>
    <w:rsid w:val="00FB4365"/>
    <w:rsid w:val="00FB46F7"/>
    <w:rsid w:val="00FB4A2D"/>
    <w:rsid w:val="00FB5030"/>
    <w:rsid w:val="00FB5413"/>
    <w:rsid w:val="00FB65F0"/>
    <w:rsid w:val="00FB6E28"/>
    <w:rsid w:val="00FB7643"/>
    <w:rsid w:val="00FB7CB3"/>
    <w:rsid w:val="00FC14E5"/>
    <w:rsid w:val="00FC15AA"/>
    <w:rsid w:val="00FC1931"/>
    <w:rsid w:val="00FC1B0D"/>
    <w:rsid w:val="00FC33CF"/>
    <w:rsid w:val="00FC4645"/>
    <w:rsid w:val="00FC49DC"/>
    <w:rsid w:val="00FC7114"/>
    <w:rsid w:val="00FD05ED"/>
    <w:rsid w:val="00FD208D"/>
    <w:rsid w:val="00FD20BD"/>
    <w:rsid w:val="00FD32B8"/>
    <w:rsid w:val="00FD333F"/>
    <w:rsid w:val="00FD36B4"/>
    <w:rsid w:val="00FD3856"/>
    <w:rsid w:val="00FD455F"/>
    <w:rsid w:val="00FD59B1"/>
    <w:rsid w:val="00FD68CB"/>
    <w:rsid w:val="00FD6CF7"/>
    <w:rsid w:val="00FD7234"/>
    <w:rsid w:val="00FE1728"/>
    <w:rsid w:val="00FE1BDF"/>
    <w:rsid w:val="00FE20DC"/>
    <w:rsid w:val="00FE2F2E"/>
    <w:rsid w:val="00FE34E3"/>
    <w:rsid w:val="00FE39E6"/>
    <w:rsid w:val="00FE3C91"/>
    <w:rsid w:val="00FE3E79"/>
    <w:rsid w:val="00FE5CEC"/>
    <w:rsid w:val="00FE5DEF"/>
    <w:rsid w:val="00FE720B"/>
    <w:rsid w:val="00FE7BBA"/>
    <w:rsid w:val="00FE7C6C"/>
    <w:rsid w:val="00FF258F"/>
    <w:rsid w:val="00FF314E"/>
    <w:rsid w:val="00FF33BE"/>
    <w:rsid w:val="00FF3418"/>
    <w:rsid w:val="00FF3F27"/>
    <w:rsid w:val="00FF4052"/>
    <w:rsid w:val="00FF4DE8"/>
    <w:rsid w:val="00FF57FA"/>
    <w:rsid w:val="00FF64AE"/>
    <w:rsid w:val="00FF7243"/>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6621F62"/>
  <w15:docId w15:val="{971CDA6C-890D-4943-B99F-57146728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2620"/>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qFormat/>
    <w:rsid w:val="007422C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A2531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157F1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nhideWhenUsed/>
    <w:qFormat/>
  </w:style>
  <w:style w:type="paragraph" w:styleId="a5">
    <w:name w:val="Body Text"/>
    <w:basedOn w:val="a"/>
    <w:link w:val="a6"/>
    <w:uiPriority w:val="99"/>
    <w:semiHidden/>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6"/>
    <w:uiPriority w:val="34"/>
    <w:qFormat/>
    <w:pPr>
      <w:ind w:left="720"/>
      <w:contextualSpacing/>
    </w:pPr>
  </w:style>
  <w:style w:type="character" w:customStyle="1" w:styleId="30">
    <w:name w:val="标题 3 字符"/>
    <w:basedOn w:val="a0"/>
    <w:link w:val="3"/>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uiPriority w:val="99"/>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2">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2">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hAnsi="Times New Roman" w:cs="Times New Roman"/>
      <w:b/>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1"/>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link w:val="ProposalChar0"/>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link w:val="EditorsNoteChar"/>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1"/>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3">
    <w:name w:val="正文2"/>
    <w:qFormat/>
    <w:pPr>
      <w:jc w:val="both"/>
    </w:pPr>
    <w:rPr>
      <w:kern w:val="2"/>
      <w:sz w:val="21"/>
      <w:szCs w:val="21"/>
    </w:rPr>
  </w:style>
  <w:style w:type="paragraph" w:customStyle="1" w:styleId="24">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9"/>
      </w:numPr>
      <w:tabs>
        <w:tab w:val="left" w:pos="1701"/>
      </w:tabs>
    </w:pPr>
    <w:rPr>
      <w:lang w:eastAsia="ja-JP"/>
    </w:rPr>
  </w:style>
  <w:style w:type="character" w:customStyle="1" w:styleId="15">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6A72"/>
    <w:rPr>
      <w:rFonts w:ascii="Times New Roman" w:eastAsia="Times New Roman" w:hAnsi="Times New Roman"/>
      <w:lang w:val="en-GB" w:eastAsia="en-GB"/>
    </w:rPr>
  </w:style>
  <w:style w:type="character" w:customStyle="1" w:styleId="20">
    <w:name w:val="标题 2 字符"/>
    <w:basedOn w:val="a0"/>
    <w:link w:val="2"/>
    <w:rsid w:val="007422C8"/>
    <w:rPr>
      <w:rFonts w:asciiTheme="majorHAnsi" w:eastAsiaTheme="majorEastAsia" w:hAnsiTheme="majorHAnsi" w:cstheme="majorBidi"/>
      <w:b/>
      <w:bCs/>
      <w:sz w:val="32"/>
      <w:szCs w:val="32"/>
    </w:rPr>
  </w:style>
  <w:style w:type="paragraph" w:styleId="af7">
    <w:name w:val="Revision"/>
    <w:hidden/>
    <w:uiPriority w:val="99"/>
    <w:semiHidden/>
    <w:rsid w:val="00E232B0"/>
    <w:rPr>
      <w:rFonts w:ascii="Times" w:eastAsia="Batang" w:hAnsi="Times" w:cs="Times New Roman"/>
    </w:rPr>
  </w:style>
  <w:style w:type="paragraph" w:styleId="af8">
    <w:name w:val="Quote"/>
    <w:basedOn w:val="a"/>
    <w:next w:val="a"/>
    <w:link w:val="af9"/>
    <w:uiPriority w:val="29"/>
    <w:qFormat/>
    <w:rsid w:val="00585B84"/>
    <w:pPr>
      <w:pBdr>
        <w:top w:val="none" w:sz="4" w:space="0" w:color="000000"/>
        <w:left w:val="none" w:sz="4" w:space="0" w:color="000000"/>
        <w:bottom w:val="none" w:sz="4" w:space="0" w:color="000000"/>
        <w:right w:val="none" w:sz="4" w:space="0" w:color="000000"/>
        <w:between w:val="none" w:sz="4" w:space="0" w:color="000000"/>
      </w:pBdr>
      <w:spacing w:after="120"/>
      <w:ind w:left="720" w:right="720"/>
      <w:jc w:val="both"/>
    </w:pPr>
    <w:rPr>
      <w:rFonts w:ascii="Arial" w:eastAsia="宋体" w:hAnsi="Arial"/>
      <w:i/>
      <w:szCs w:val="22"/>
      <w:lang w:val="en-GB"/>
    </w:rPr>
  </w:style>
  <w:style w:type="character" w:customStyle="1" w:styleId="af9">
    <w:name w:val="引用 字符"/>
    <w:basedOn w:val="a0"/>
    <w:link w:val="af8"/>
    <w:uiPriority w:val="29"/>
    <w:rsid w:val="00585B84"/>
    <w:rPr>
      <w:rFonts w:ascii="Arial" w:hAnsi="Arial" w:cs="Times New Roman"/>
      <w:i/>
      <w:szCs w:val="22"/>
      <w:lang w:val="en-GB"/>
    </w:rPr>
  </w:style>
  <w:style w:type="paragraph" w:customStyle="1" w:styleId="Doc-title">
    <w:name w:val="Doc-title"/>
    <w:basedOn w:val="a"/>
    <w:next w:val="Doc-text2"/>
    <w:rsid w:val="000130B1"/>
    <w:pPr>
      <w:spacing w:before="60" w:after="100" w:afterAutospacing="1"/>
      <w:ind w:left="1259" w:hanging="1259"/>
    </w:pPr>
    <w:rPr>
      <w:rFonts w:ascii="Arial" w:eastAsia="MS Mincho" w:hAnsi="Arial"/>
    </w:rPr>
  </w:style>
  <w:style w:type="character" w:customStyle="1" w:styleId="40">
    <w:name w:val="标题 4 字符"/>
    <w:basedOn w:val="a0"/>
    <w:link w:val="4"/>
    <w:rsid w:val="00A2531A"/>
    <w:rPr>
      <w:rFonts w:asciiTheme="majorHAnsi" w:eastAsiaTheme="majorEastAsia" w:hAnsiTheme="majorHAnsi" w:cstheme="majorBidi"/>
      <w:b/>
      <w:bCs/>
      <w:sz w:val="28"/>
      <w:szCs w:val="28"/>
    </w:rPr>
  </w:style>
  <w:style w:type="character" w:customStyle="1" w:styleId="150">
    <w:name w:val="15"/>
    <w:basedOn w:val="a0"/>
    <w:rsid w:val="00A2531A"/>
    <w:rPr>
      <w:rFonts w:ascii="Arial" w:hAnsi="Arial" w:cs="Arial" w:hint="default"/>
      <w:sz w:val="24"/>
      <w:szCs w:val="24"/>
    </w:rPr>
  </w:style>
  <w:style w:type="character" w:customStyle="1" w:styleId="50">
    <w:name w:val="标题 5 字符"/>
    <w:basedOn w:val="a0"/>
    <w:link w:val="5"/>
    <w:uiPriority w:val="9"/>
    <w:semiHidden/>
    <w:rsid w:val="00157F10"/>
    <w:rPr>
      <w:rFonts w:ascii="Times" w:eastAsia="Batang" w:hAnsi="Times" w:cs="Times New Roman"/>
      <w:b/>
      <w:bCs/>
      <w:sz w:val="28"/>
      <w:szCs w:val="28"/>
    </w:rPr>
  </w:style>
  <w:style w:type="paragraph" w:customStyle="1" w:styleId="Reference">
    <w:name w:val="Reference"/>
    <w:basedOn w:val="a5"/>
    <w:rsid w:val="00157F10"/>
    <w:pPr>
      <w:numPr>
        <w:numId w:val="7"/>
      </w:numPr>
      <w:overflowPunct w:val="0"/>
      <w:autoSpaceDE w:val="0"/>
      <w:autoSpaceDN w:val="0"/>
      <w:adjustRightInd w:val="0"/>
      <w:jc w:val="both"/>
      <w:textAlignment w:val="baseline"/>
    </w:pPr>
    <w:rPr>
      <w:rFonts w:ascii="Arial" w:eastAsia="Times New Roman" w:hAnsi="Arial"/>
      <w:lang w:val="en-GB" w:eastAsia="ja-JP"/>
    </w:rPr>
  </w:style>
  <w:style w:type="character" w:customStyle="1" w:styleId="B1Char">
    <w:name w:val="B1 Char"/>
    <w:qFormat/>
    <w:rsid w:val="004635C4"/>
  </w:style>
  <w:style w:type="paragraph" w:styleId="TOC9">
    <w:name w:val="toc 9"/>
    <w:basedOn w:val="a"/>
    <w:next w:val="a"/>
    <w:uiPriority w:val="39"/>
    <w:unhideWhenUsed/>
    <w:qFormat/>
    <w:rsid w:val="00351133"/>
    <w:pPr>
      <w:ind w:left="1600"/>
    </w:pPr>
    <w:rPr>
      <w:rFonts w:asciiTheme="minorHAnsi" w:eastAsia="MS Mincho" w:hAnsiTheme="minorHAnsi" w:cstheme="minorHAnsi"/>
      <w:lang w:val="en-GB" w:eastAsia="en-GB"/>
    </w:rPr>
  </w:style>
  <w:style w:type="paragraph" w:customStyle="1" w:styleId="LSApproved">
    <w:name w:val="LS Approved"/>
    <w:basedOn w:val="a"/>
    <w:next w:val="Doc-text2"/>
    <w:qFormat/>
    <w:rsid w:val="00351133"/>
    <w:pPr>
      <w:numPr>
        <w:numId w:val="8"/>
      </w:numPr>
      <w:tabs>
        <w:tab w:val="left" w:pos="1259"/>
        <w:tab w:val="left" w:pos="1622"/>
        <w:tab w:val="left" w:pos="9990"/>
      </w:tabs>
      <w:ind w:left="1627" w:hanging="697"/>
    </w:pPr>
    <w:rPr>
      <w:rFonts w:ascii="Arial" w:eastAsia="MS Mincho" w:hAnsi="Arial"/>
      <w:szCs w:val="24"/>
      <w:lang w:val="en-GB" w:eastAsia="en-GB"/>
    </w:rPr>
  </w:style>
  <w:style w:type="paragraph" w:customStyle="1" w:styleId="33">
    <w:name w:val="正文3"/>
    <w:rsid w:val="0087288B"/>
    <w:pPr>
      <w:jc w:val="both"/>
    </w:pPr>
    <w:rPr>
      <w:rFonts w:ascii="Times New Roman" w:hAnsi="Times New Roman" w:cs="Times New Roman"/>
      <w:kern w:val="2"/>
      <w:sz w:val="21"/>
      <w:szCs w:val="21"/>
    </w:rPr>
  </w:style>
  <w:style w:type="paragraph" w:customStyle="1" w:styleId="ListParagraph1">
    <w:name w:val="List Paragraph1"/>
    <w:basedOn w:val="a"/>
    <w:rsid w:val="00A14759"/>
    <w:pPr>
      <w:autoSpaceDE w:val="0"/>
      <w:spacing w:before="100" w:beforeAutospacing="1" w:after="200" w:line="273" w:lineRule="auto"/>
      <w:ind w:left="720"/>
      <w:contextualSpacing/>
    </w:pPr>
    <w:rPr>
      <w:rFonts w:ascii="Calibri" w:eastAsia="宋体" w:hAnsi="Calibri"/>
      <w:sz w:val="22"/>
      <w:szCs w:val="22"/>
    </w:rPr>
  </w:style>
  <w:style w:type="character" w:customStyle="1" w:styleId="EditorsNoteChar">
    <w:name w:val="Editor's Note Char"/>
    <w:aliases w:val="EN Char"/>
    <w:link w:val="EditorsNote"/>
    <w:qFormat/>
    <w:rsid w:val="00F253EA"/>
    <w:rPr>
      <w:rFonts w:ascii="Times New Roman" w:hAnsi="Times New Roman" w:cs="Times New Roman"/>
      <w:color w:val="FF0000"/>
      <w:sz w:val="24"/>
      <w:szCs w:val="24"/>
    </w:rPr>
  </w:style>
  <w:style w:type="table" w:customStyle="1" w:styleId="TableGrid1">
    <w:name w:val="TableGrid1"/>
    <w:basedOn w:val="a1"/>
    <w:next w:val="af2"/>
    <w:qFormat/>
    <w:rsid w:val="00506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0">
    <w:name w:val="Proposal Char"/>
    <w:link w:val="Proposal0"/>
    <w:qFormat/>
    <w:rsid w:val="0076610D"/>
    <w:rPr>
      <w:rFonts w:ascii="Arial" w:eastAsia="Times New Roman" w:hAnsi="Arial"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3541">
      <w:bodyDiv w:val="1"/>
      <w:marLeft w:val="0"/>
      <w:marRight w:val="0"/>
      <w:marTop w:val="0"/>
      <w:marBottom w:val="0"/>
      <w:divBdr>
        <w:top w:val="none" w:sz="0" w:space="0" w:color="auto"/>
        <w:left w:val="none" w:sz="0" w:space="0" w:color="auto"/>
        <w:bottom w:val="none" w:sz="0" w:space="0" w:color="auto"/>
        <w:right w:val="none" w:sz="0" w:space="0" w:color="auto"/>
      </w:divBdr>
    </w:div>
    <w:div w:id="19626955">
      <w:bodyDiv w:val="1"/>
      <w:marLeft w:val="0"/>
      <w:marRight w:val="0"/>
      <w:marTop w:val="0"/>
      <w:marBottom w:val="0"/>
      <w:divBdr>
        <w:top w:val="none" w:sz="0" w:space="0" w:color="auto"/>
        <w:left w:val="none" w:sz="0" w:space="0" w:color="auto"/>
        <w:bottom w:val="none" w:sz="0" w:space="0" w:color="auto"/>
        <w:right w:val="none" w:sz="0" w:space="0" w:color="auto"/>
      </w:divBdr>
      <w:divsChild>
        <w:div w:id="1313800779">
          <w:marLeft w:val="0"/>
          <w:marRight w:val="0"/>
          <w:marTop w:val="0"/>
          <w:marBottom w:val="0"/>
          <w:divBdr>
            <w:top w:val="none" w:sz="0" w:space="0" w:color="auto"/>
            <w:left w:val="none" w:sz="0" w:space="0" w:color="auto"/>
            <w:bottom w:val="none" w:sz="0" w:space="0" w:color="auto"/>
            <w:right w:val="none" w:sz="0" w:space="0" w:color="auto"/>
          </w:divBdr>
          <w:divsChild>
            <w:div w:id="854998380">
              <w:marLeft w:val="0"/>
              <w:marRight w:val="0"/>
              <w:marTop w:val="100"/>
              <w:marBottom w:val="0"/>
              <w:divBdr>
                <w:top w:val="none" w:sz="0" w:space="0" w:color="auto"/>
                <w:left w:val="none" w:sz="0" w:space="0" w:color="auto"/>
                <w:bottom w:val="none" w:sz="0" w:space="0" w:color="auto"/>
                <w:right w:val="none" w:sz="0" w:space="0" w:color="auto"/>
              </w:divBdr>
              <w:divsChild>
                <w:div w:id="1006439686">
                  <w:marLeft w:val="0"/>
                  <w:marRight w:val="0"/>
                  <w:marTop w:val="0"/>
                  <w:marBottom w:val="0"/>
                  <w:divBdr>
                    <w:top w:val="none" w:sz="0" w:space="0" w:color="auto"/>
                    <w:left w:val="none" w:sz="0" w:space="0" w:color="auto"/>
                    <w:bottom w:val="none" w:sz="0" w:space="0" w:color="auto"/>
                    <w:right w:val="none" w:sz="0" w:space="0" w:color="auto"/>
                  </w:divBdr>
                </w:div>
              </w:divsChild>
            </w:div>
            <w:div w:id="1325889373">
              <w:marLeft w:val="0"/>
              <w:marRight w:val="0"/>
              <w:marTop w:val="0"/>
              <w:marBottom w:val="0"/>
              <w:divBdr>
                <w:top w:val="none" w:sz="0" w:space="0" w:color="auto"/>
                <w:left w:val="none" w:sz="0" w:space="0" w:color="auto"/>
                <w:bottom w:val="none" w:sz="0" w:space="0" w:color="auto"/>
                <w:right w:val="none" w:sz="0" w:space="0" w:color="auto"/>
              </w:divBdr>
              <w:divsChild>
                <w:div w:id="18377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8224">
          <w:marLeft w:val="0"/>
          <w:marRight w:val="0"/>
          <w:marTop w:val="0"/>
          <w:marBottom w:val="0"/>
          <w:divBdr>
            <w:top w:val="none" w:sz="0" w:space="0" w:color="auto"/>
            <w:left w:val="none" w:sz="0" w:space="0" w:color="auto"/>
            <w:bottom w:val="none" w:sz="0" w:space="0" w:color="auto"/>
            <w:right w:val="none" w:sz="0" w:space="0" w:color="auto"/>
          </w:divBdr>
          <w:divsChild>
            <w:div w:id="177232442">
              <w:marLeft w:val="0"/>
              <w:marRight w:val="0"/>
              <w:marTop w:val="0"/>
              <w:marBottom w:val="0"/>
              <w:divBdr>
                <w:top w:val="none" w:sz="0" w:space="0" w:color="auto"/>
                <w:left w:val="none" w:sz="0" w:space="0" w:color="auto"/>
                <w:bottom w:val="none" w:sz="0" w:space="0" w:color="auto"/>
                <w:right w:val="none" w:sz="0" w:space="0" w:color="auto"/>
              </w:divBdr>
              <w:divsChild>
                <w:div w:id="748623333">
                  <w:marLeft w:val="0"/>
                  <w:marRight w:val="0"/>
                  <w:marTop w:val="0"/>
                  <w:marBottom w:val="0"/>
                  <w:divBdr>
                    <w:top w:val="none" w:sz="0" w:space="0" w:color="auto"/>
                    <w:left w:val="none" w:sz="0" w:space="0" w:color="auto"/>
                    <w:bottom w:val="none" w:sz="0" w:space="0" w:color="auto"/>
                    <w:right w:val="none" w:sz="0" w:space="0" w:color="auto"/>
                  </w:divBdr>
                  <w:divsChild>
                    <w:div w:id="19203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2835">
      <w:bodyDiv w:val="1"/>
      <w:marLeft w:val="0"/>
      <w:marRight w:val="0"/>
      <w:marTop w:val="0"/>
      <w:marBottom w:val="0"/>
      <w:divBdr>
        <w:top w:val="none" w:sz="0" w:space="0" w:color="auto"/>
        <w:left w:val="none" w:sz="0" w:space="0" w:color="auto"/>
        <w:bottom w:val="none" w:sz="0" w:space="0" w:color="auto"/>
        <w:right w:val="none" w:sz="0" w:space="0" w:color="auto"/>
      </w:divBdr>
    </w:div>
    <w:div w:id="22947426">
      <w:bodyDiv w:val="1"/>
      <w:marLeft w:val="0"/>
      <w:marRight w:val="0"/>
      <w:marTop w:val="0"/>
      <w:marBottom w:val="0"/>
      <w:divBdr>
        <w:top w:val="none" w:sz="0" w:space="0" w:color="auto"/>
        <w:left w:val="none" w:sz="0" w:space="0" w:color="auto"/>
        <w:bottom w:val="none" w:sz="0" w:space="0" w:color="auto"/>
        <w:right w:val="none" w:sz="0" w:space="0" w:color="auto"/>
      </w:divBdr>
    </w:div>
    <w:div w:id="52049945">
      <w:bodyDiv w:val="1"/>
      <w:marLeft w:val="0"/>
      <w:marRight w:val="0"/>
      <w:marTop w:val="0"/>
      <w:marBottom w:val="0"/>
      <w:divBdr>
        <w:top w:val="none" w:sz="0" w:space="0" w:color="auto"/>
        <w:left w:val="none" w:sz="0" w:space="0" w:color="auto"/>
        <w:bottom w:val="none" w:sz="0" w:space="0" w:color="auto"/>
        <w:right w:val="none" w:sz="0" w:space="0" w:color="auto"/>
      </w:divBdr>
    </w:div>
    <w:div w:id="67121542">
      <w:bodyDiv w:val="1"/>
      <w:marLeft w:val="0"/>
      <w:marRight w:val="0"/>
      <w:marTop w:val="0"/>
      <w:marBottom w:val="0"/>
      <w:divBdr>
        <w:top w:val="none" w:sz="0" w:space="0" w:color="auto"/>
        <w:left w:val="none" w:sz="0" w:space="0" w:color="auto"/>
        <w:bottom w:val="none" w:sz="0" w:space="0" w:color="auto"/>
        <w:right w:val="none" w:sz="0" w:space="0" w:color="auto"/>
      </w:divBdr>
    </w:div>
    <w:div w:id="84965239">
      <w:bodyDiv w:val="1"/>
      <w:marLeft w:val="0"/>
      <w:marRight w:val="0"/>
      <w:marTop w:val="0"/>
      <w:marBottom w:val="0"/>
      <w:divBdr>
        <w:top w:val="none" w:sz="0" w:space="0" w:color="auto"/>
        <w:left w:val="none" w:sz="0" w:space="0" w:color="auto"/>
        <w:bottom w:val="none" w:sz="0" w:space="0" w:color="auto"/>
        <w:right w:val="none" w:sz="0" w:space="0" w:color="auto"/>
      </w:divBdr>
    </w:div>
    <w:div w:id="96602904">
      <w:bodyDiv w:val="1"/>
      <w:marLeft w:val="0"/>
      <w:marRight w:val="0"/>
      <w:marTop w:val="0"/>
      <w:marBottom w:val="0"/>
      <w:divBdr>
        <w:top w:val="none" w:sz="0" w:space="0" w:color="auto"/>
        <w:left w:val="none" w:sz="0" w:space="0" w:color="auto"/>
        <w:bottom w:val="none" w:sz="0" w:space="0" w:color="auto"/>
        <w:right w:val="none" w:sz="0" w:space="0" w:color="auto"/>
      </w:divBdr>
    </w:div>
    <w:div w:id="105734483">
      <w:bodyDiv w:val="1"/>
      <w:marLeft w:val="0"/>
      <w:marRight w:val="0"/>
      <w:marTop w:val="0"/>
      <w:marBottom w:val="0"/>
      <w:divBdr>
        <w:top w:val="none" w:sz="0" w:space="0" w:color="auto"/>
        <w:left w:val="none" w:sz="0" w:space="0" w:color="auto"/>
        <w:bottom w:val="none" w:sz="0" w:space="0" w:color="auto"/>
        <w:right w:val="none" w:sz="0" w:space="0" w:color="auto"/>
      </w:divBdr>
    </w:div>
    <w:div w:id="108159084">
      <w:bodyDiv w:val="1"/>
      <w:marLeft w:val="0"/>
      <w:marRight w:val="0"/>
      <w:marTop w:val="0"/>
      <w:marBottom w:val="0"/>
      <w:divBdr>
        <w:top w:val="none" w:sz="0" w:space="0" w:color="auto"/>
        <w:left w:val="none" w:sz="0" w:space="0" w:color="auto"/>
        <w:bottom w:val="none" w:sz="0" w:space="0" w:color="auto"/>
        <w:right w:val="none" w:sz="0" w:space="0" w:color="auto"/>
      </w:divBdr>
    </w:div>
    <w:div w:id="108548126">
      <w:bodyDiv w:val="1"/>
      <w:marLeft w:val="0"/>
      <w:marRight w:val="0"/>
      <w:marTop w:val="0"/>
      <w:marBottom w:val="0"/>
      <w:divBdr>
        <w:top w:val="none" w:sz="0" w:space="0" w:color="auto"/>
        <w:left w:val="none" w:sz="0" w:space="0" w:color="auto"/>
        <w:bottom w:val="none" w:sz="0" w:space="0" w:color="auto"/>
        <w:right w:val="none" w:sz="0" w:space="0" w:color="auto"/>
      </w:divBdr>
    </w:div>
    <w:div w:id="113525372">
      <w:bodyDiv w:val="1"/>
      <w:marLeft w:val="0"/>
      <w:marRight w:val="0"/>
      <w:marTop w:val="0"/>
      <w:marBottom w:val="0"/>
      <w:divBdr>
        <w:top w:val="none" w:sz="0" w:space="0" w:color="auto"/>
        <w:left w:val="none" w:sz="0" w:space="0" w:color="auto"/>
        <w:bottom w:val="none" w:sz="0" w:space="0" w:color="auto"/>
        <w:right w:val="none" w:sz="0" w:space="0" w:color="auto"/>
      </w:divBdr>
    </w:div>
    <w:div w:id="116611959">
      <w:bodyDiv w:val="1"/>
      <w:marLeft w:val="0"/>
      <w:marRight w:val="0"/>
      <w:marTop w:val="0"/>
      <w:marBottom w:val="0"/>
      <w:divBdr>
        <w:top w:val="none" w:sz="0" w:space="0" w:color="auto"/>
        <w:left w:val="none" w:sz="0" w:space="0" w:color="auto"/>
        <w:bottom w:val="none" w:sz="0" w:space="0" w:color="auto"/>
        <w:right w:val="none" w:sz="0" w:space="0" w:color="auto"/>
      </w:divBdr>
    </w:div>
    <w:div w:id="121383908">
      <w:bodyDiv w:val="1"/>
      <w:marLeft w:val="0"/>
      <w:marRight w:val="0"/>
      <w:marTop w:val="0"/>
      <w:marBottom w:val="0"/>
      <w:divBdr>
        <w:top w:val="none" w:sz="0" w:space="0" w:color="auto"/>
        <w:left w:val="none" w:sz="0" w:space="0" w:color="auto"/>
        <w:bottom w:val="none" w:sz="0" w:space="0" w:color="auto"/>
        <w:right w:val="none" w:sz="0" w:space="0" w:color="auto"/>
      </w:divBdr>
    </w:div>
    <w:div w:id="122576526">
      <w:bodyDiv w:val="1"/>
      <w:marLeft w:val="0"/>
      <w:marRight w:val="0"/>
      <w:marTop w:val="0"/>
      <w:marBottom w:val="0"/>
      <w:divBdr>
        <w:top w:val="none" w:sz="0" w:space="0" w:color="auto"/>
        <w:left w:val="none" w:sz="0" w:space="0" w:color="auto"/>
        <w:bottom w:val="none" w:sz="0" w:space="0" w:color="auto"/>
        <w:right w:val="none" w:sz="0" w:space="0" w:color="auto"/>
      </w:divBdr>
    </w:div>
    <w:div w:id="141309538">
      <w:bodyDiv w:val="1"/>
      <w:marLeft w:val="0"/>
      <w:marRight w:val="0"/>
      <w:marTop w:val="0"/>
      <w:marBottom w:val="0"/>
      <w:divBdr>
        <w:top w:val="none" w:sz="0" w:space="0" w:color="auto"/>
        <w:left w:val="none" w:sz="0" w:space="0" w:color="auto"/>
        <w:bottom w:val="none" w:sz="0" w:space="0" w:color="auto"/>
        <w:right w:val="none" w:sz="0" w:space="0" w:color="auto"/>
      </w:divBdr>
    </w:div>
    <w:div w:id="149714071">
      <w:bodyDiv w:val="1"/>
      <w:marLeft w:val="0"/>
      <w:marRight w:val="0"/>
      <w:marTop w:val="0"/>
      <w:marBottom w:val="0"/>
      <w:divBdr>
        <w:top w:val="none" w:sz="0" w:space="0" w:color="auto"/>
        <w:left w:val="none" w:sz="0" w:space="0" w:color="auto"/>
        <w:bottom w:val="none" w:sz="0" w:space="0" w:color="auto"/>
        <w:right w:val="none" w:sz="0" w:space="0" w:color="auto"/>
      </w:divBdr>
    </w:div>
    <w:div w:id="152377063">
      <w:bodyDiv w:val="1"/>
      <w:marLeft w:val="0"/>
      <w:marRight w:val="0"/>
      <w:marTop w:val="0"/>
      <w:marBottom w:val="0"/>
      <w:divBdr>
        <w:top w:val="none" w:sz="0" w:space="0" w:color="auto"/>
        <w:left w:val="none" w:sz="0" w:space="0" w:color="auto"/>
        <w:bottom w:val="none" w:sz="0" w:space="0" w:color="auto"/>
        <w:right w:val="none" w:sz="0" w:space="0" w:color="auto"/>
      </w:divBdr>
    </w:div>
    <w:div w:id="161630347">
      <w:bodyDiv w:val="1"/>
      <w:marLeft w:val="0"/>
      <w:marRight w:val="0"/>
      <w:marTop w:val="0"/>
      <w:marBottom w:val="0"/>
      <w:divBdr>
        <w:top w:val="none" w:sz="0" w:space="0" w:color="auto"/>
        <w:left w:val="none" w:sz="0" w:space="0" w:color="auto"/>
        <w:bottom w:val="none" w:sz="0" w:space="0" w:color="auto"/>
        <w:right w:val="none" w:sz="0" w:space="0" w:color="auto"/>
      </w:divBdr>
    </w:div>
    <w:div w:id="177893096">
      <w:bodyDiv w:val="1"/>
      <w:marLeft w:val="0"/>
      <w:marRight w:val="0"/>
      <w:marTop w:val="0"/>
      <w:marBottom w:val="0"/>
      <w:divBdr>
        <w:top w:val="none" w:sz="0" w:space="0" w:color="auto"/>
        <w:left w:val="none" w:sz="0" w:space="0" w:color="auto"/>
        <w:bottom w:val="none" w:sz="0" w:space="0" w:color="auto"/>
        <w:right w:val="none" w:sz="0" w:space="0" w:color="auto"/>
      </w:divBdr>
    </w:div>
    <w:div w:id="179396168">
      <w:bodyDiv w:val="1"/>
      <w:marLeft w:val="0"/>
      <w:marRight w:val="0"/>
      <w:marTop w:val="0"/>
      <w:marBottom w:val="0"/>
      <w:divBdr>
        <w:top w:val="none" w:sz="0" w:space="0" w:color="auto"/>
        <w:left w:val="none" w:sz="0" w:space="0" w:color="auto"/>
        <w:bottom w:val="none" w:sz="0" w:space="0" w:color="auto"/>
        <w:right w:val="none" w:sz="0" w:space="0" w:color="auto"/>
      </w:divBdr>
    </w:div>
    <w:div w:id="191840421">
      <w:bodyDiv w:val="1"/>
      <w:marLeft w:val="0"/>
      <w:marRight w:val="0"/>
      <w:marTop w:val="0"/>
      <w:marBottom w:val="0"/>
      <w:divBdr>
        <w:top w:val="none" w:sz="0" w:space="0" w:color="auto"/>
        <w:left w:val="none" w:sz="0" w:space="0" w:color="auto"/>
        <w:bottom w:val="none" w:sz="0" w:space="0" w:color="auto"/>
        <w:right w:val="none" w:sz="0" w:space="0" w:color="auto"/>
      </w:divBdr>
    </w:div>
    <w:div w:id="193466179">
      <w:bodyDiv w:val="1"/>
      <w:marLeft w:val="0"/>
      <w:marRight w:val="0"/>
      <w:marTop w:val="0"/>
      <w:marBottom w:val="0"/>
      <w:divBdr>
        <w:top w:val="none" w:sz="0" w:space="0" w:color="auto"/>
        <w:left w:val="none" w:sz="0" w:space="0" w:color="auto"/>
        <w:bottom w:val="none" w:sz="0" w:space="0" w:color="auto"/>
        <w:right w:val="none" w:sz="0" w:space="0" w:color="auto"/>
      </w:divBdr>
    </w:div>
    <w:div w:id="201984294">
      <w:bodyDiv w:val="1"/>
      <w:marLeft w:val="0"/>
      <w:marRight w:val="0"/>
      <w:marTop w:val="0"/>
      <w:marBottom w:val="0"/>
      <w:divBdr>
        <w:top w:val="none" w:sz="0" w:space="0" w:color="auto"/>
        <w:left w:val="none" w:sz="0" w:space="0" w:color="auto"/>
        <w:bottom w:val="none" w:sz="0" w:space="0" w:color="auto"/>
        <w:right w:val="none" w:sz="0" w:space="0" w:color="auto"/>
      </w:divBdr>
    </w:div>
    <w:div w:id="215437000">
      <w:bodyDiv w:val="1"/>
      <w:marLeft w:val="0"/>
      <w:marRight w:val="0"/>
      <w:marTop w:val="0"/>
      <w:marBottom w:val="0"/>
      <w:divBdr>
        <w:top w:val="none" w:sz="0" w:space="0" w:color="auto"/>
        <w:left w:val="none" w:sz="0" w:space="0" w:color="auto"/>
        <w:bottom w:val="none" w:sz="0" w:space="0" w:color="auto"/>
        <w:right w:val="none" w:sz="0" w:space="0" w:color="auto"/>
      </w:divBdr>
    </w:div>
    <w:div w:id="217401812">
      <w:bodyDiv w:val="1"/>
      <w:marLeft w:val="0"/>
      <w:marRight w:val="0"/>
      <w:marTop w:val="0"/>
      <w:marBottom w:val="0"/>
      <w:divBdr>
        <w:top w:val="none" w:sz="0" w:space="0" w:color="auto"/>
        <w:left w:val="none" w:sz="0" w:space="0" w:color="auto"/>
        <w:bottom w:val="none" w:sz="0" w:space="0" w:color="auto"/>
        <w:right w:val="none" w:sz="0" w:space="0" w:color="auto"/>
      </w:divBdr>
    </w:div>
    <w:div w:id="225645786">
      <w:bodyDiv w:val="1"/>
      <w:marLeft w:val="0"/>
      <w:marRight w:val="0"/>
      <w:marTop w:val="0"/>
      <w:marBottom w:val="0"/>
      <w:divBdr>
        <w:top w:val="none" w:sz="0" w:space="0" w:color="auto"/>
        <w:left w:val="none" w:sz="0" w:space="0" w:color="auto"/>
        <w:bottom w:val="none" w:sz="0" w:space="0" w:color="auto"/>
        <w:right w:val="none" w:sz="0" w:space="0" w:color="auto"/>
      </w:divBdr>
    </w:div>
    <w:div w:id="252668974">
      <w:bodyDiv w:val="1"/>
      <w:marLeft w:val="0"/>
      <w:marRight w:val="0"/>
      <w:marTop w:val="0"/>
      <w:marBottom w:val="0"/>
      <w:divBdr>
        <w:top w:val="none" w:sz="0" w:space="0" w:color="auto"/>
        <w:left w:val="none" w:sz="0" w:space="0" w:color="auto"/>
        <w:bottom w:val="none" w:sz="0" w:space="0" w:color="auto"/>
        <w:right w:val="none" w:sz="0" w:space="0" w:color="auto"/>
      </w:divBdr>
    </w:div>
    <w:div w:id="256134066">
      <w:bodyDiv w:val="1"/>
      <w:marLeft w:val="0"/>
      <w:marRight w:val="0"/>
      <w:marTop w:val="0"/>
      <w:marBottom w:val="0"/>
      <w:divBdr>
        <w:top w:val="none" w:sz="0" w:space="0" w:color="auto"/>
        <w:left w:val="none" w:sz="0" w:space="0" w:color="auto"/>
        <w:bottom w:val="none" w:sz="0" w:space="0" w:color="auto"/>
        <w:right w:val="none" w:sz="0" w:space="0" w:color="auto"/>
      </w:divBdr>
    </w:div>
    <w:div w:id="272130860">
      <w:bodyDiv w:val="1"/>
      <w:marLeft w:val="0"/>
      <w:marRight w:val="0"/>
      <w:marTop w:val="0"/>
      <w:marBottom w:val="0"/>
      <w:divBdr>
        <w:top w:val="none" w:sz="0" w:space="0" w:color="auto"/>
        <w:left w:val="none" w:sz="0" w:space="0" w:color="auto"/>
        <w:bottom w:val="none" w:sz="0" w:space="0" w:color="auto"/>
        <w:right w:val="none" w:sz="0" w:space="0" w:color="auto"/>
      </w:divBdr>
    </w:div>
    <w:div w:id="278145473">
      <w:bodyDiv w:val="1"/>
      <w:marLeft w:val="0"/>
      <w:marRight w:val="0"/>
      <w:marTop w:val="0"/>
      <w:marBottom w:val="0"/>
      <w:divBdr>
        <w:top w:val="none" w:sz="0" w:space="0" w:color="auto"/>
        <w:left w:val="none" w:sz="0" w:space="0" w:color="auto"/>
        <w:bottom w:val="none" w:sz="0" w:space="0" w:color="auto"/>
        <w:right w:val="none" w:sz="0" w:space="0" w:color="auto"/>
      </w:divBdr>
    </w:div>
    <w:div w:id="279924352">
      <w:bodyDiv w:val="1"/>
      <w:marLeft w:val="0"/>
      <w:marRight w:val="0"/>
      <w:marTop w:val="0"/>
      <w:marBottom w:val="0"/>
      <w:divBdr>
        <w:top w:val="none" w:sz="0" w:space="0" w:color="auto"/>
        <w:left w:val="none" w:sz="0" w:space="0" w:color="auto"/>
        <w:bottom w:val="none" w:sz="0" w:space="0" w:color="auto"/>
        <w:right w:val="none" w:sz="0" w:space="0" w:color="auto"/>
      </w:divBdr>
    </w:div>
    <w:div w:id="293951568">
      <w:bodyDiv w:val="1"/>
      <w:marLeft w:val="0"/>
      <w:marRight w:val="0"/>
      <w:marTop w:val="0"/>
      <w:marBottom w:val="0"/>
      <w:divBdr>
        <w:top w:val="none" w:sz="0" w:space="0" w:color="auto"/>
        <w:left w:val="none" w:sz="0" w:space="0" w:color="auto"/>
        <w:bottom w:val="none" w:sz="0" w:space="0" w:color="auto"/>
        <w:right w:val="none" w:sz="0" w:space="0" w:color="auto"/>
      </w:divBdr>
    </w:div>
    <w:div w:id="323633926">
      <w:bodyDiv w:val="1"/>
      <w:marLeft w:val="0"/>
      <w:marRight w:val="0"/>
      <w:marTop w:val="0"/>
      <w:marBottom w:val="0"/>
      <w:divBdr>
        <w:top w:val="none" w:sz="0" w:space="0" w:color="auto"/>
        <w:left w:val="none" w:sz="0" w:space="0" w:color="auto"/>
        <w:bottom w:val="none" w:sz="0" w:space="0" w:color="auto"/>
        <w:right w:val="none" w:sz="0" w:space="0" w:color="auto"/>
      </w:divBdr>
    </w:div>
    <w:div w:id="339436000">
      <w:bodyDiv w:val="1"/>
      <w:marLeft w:val="0"/>
      <w:marRight w:val="0"/>
      <w:marTop w:val="0"/>
      <w:marBottom w:val="0"/>
      <w:divBdr>
        <w:top w:val="none" w:sz="0" w:space="0" w:color="auto"/>
        <w:left w:val="none" w:sz="0" w:space="0" w:color="auto"/>
        <w:bottom w:val="none" w:sz="0" w:space="0" w:color="auto"/>
        <w:right w:val="none" w:sz="0" w:space="0" w:color="auto"/>
      </w:divBdr>
    </w:div>
    <w:div w:id="347684593">
      <w:bodyDiv w:val="1"/>
      <w:marLeft w:val="0"/>
      <w:marRight w:val="0"/>
      <w:marTop w:val="0"/>
      <w:marBottom w:val="0"/>
      <w:divBdr>
        <w:top w:val="none" w:sz="0" w:space="0" w:color="auto"/>
        <w:left w:val="none" w:sz="0" w:space="0" w:color="auto"/>
        <w:bottom w:val="none" w:sz="0" w:space="0" w:color="auto"/>
        <w:right w:val="none" w:sz="0" w:space="0" w:color="auto"/>
      </w:divBdr>
    </w:div>
    <w:div w:id="350231555">
      <w:bodyDiv w:val="1"/>
      <w:marLeft w:val="0"/>
      <w:marRight w:val="0"/>
      <w:marTop w:val="0"/>
      <w:marBottom w:val="0"/>
      <w:divBdr>
        <w:top w:val="none" w:sz="0" w:space="0" w:color="auto"/>
        <w:left w:val="none" w:sz="0" w:space="0" w:color="auto"/>
        <w:bottom w:val="none" w:sz="0" w:space="0" w:color="auto"/>
        <w:right w:val="none" w:sz="0" w:space="0" w:color="auto"/>
      </w:divBdr>
    </w:div>
    <w:div w:id="367339907">
      <w:bodyDiv w:val="1"/>
      <w:marLeft w:val="0"/>
      <w:marRight w:val="0"/>
      <w:marTop w:val="0"/>
      <w:marBottom w:val="0"/>
      <w:divBdr>
        <w:top w:val="none" w:sz="0" w:space="0" w:color="auto"/>
        <w:left w:val="none" w:sz="0" w:space="0" w:color="auto"/>
        <w:bottom w:val="none" w:sz="0" w:space="0" w:color="auto"/>
        <w:right w:val="none" w:sz="0" w:space="0" w:color="auto"/>
      </w:divBdr>
    </w:div>
    <w:div w:id="371468337">
      <w:bodyDiv w:val="1"/>
      <w:marLeft w:val="0"/>
      <w:marRight w:val="0"/>
      <w:marTop w:val="0"/>
      <w:marBottom w:val="0"/>
      <w:divBdr>
        <w:top w:val="none" w:sz="0" w:space="0" w:color="auto"/>
        <w:left w:val="none" w:sz="0" w:space="0" w:color="auto"/>
        <w:bottom w:val="none" w:sz="0" w:space="0" w:color="auto"/>
        <w:right w:val="none" w:sz="0" w:space="0" w:color="auto"/>
      </w:divBdr>
    </w:div>
    <w:div w:id="373045166">
      <w:bodyDiv w:val="1"/>
      <w:marLeft w:val="0"/>
      <w:marRight w:val="0"/>
      <w:marTop w:val="0"/>
      <w:marBottom w:val="0"/>
      <w:divBdr>
        <w:top w:val="none" w:sz="0" w:space="0" w:color="auto"/>
        <w:left w:val="none" w:sz="0" w:space="0" w:color="auto"/>
        <w:bottom w:val="none" w:sz="0" w:space="0" w:color="auto"/>
        <w:right w:val="none" w:sz="0" w:space="0" w:color="auto"/>
      </w:divBdr>
    </w:div>
    <w:div w:id="391544217">
      <w:bodyDiv w:val="1"/>
      <w:marLeft w:val="0"/>
      <w:marRight w:val="0"/>
      <w:marTop w:val="0"/>
      <w:marBottom w:val="0"/>
      <w:divBdr>
        <w:top w:val="none" w:sz="0" w:space="0" w:color="auto"/>
        <w:left w:val="none" w:sz="0" w:space="0" w:color="auto"/>
        <w:bottom w:val="none" w:sz="0" w:space="0" w:color="auto"/>
        <w:right w:val="none" w:sz="0" w:space="0" w:color="auto"/>
      </w:divBdr>
    </w:div>
    <w:div w:id="395591246">
      <w:bodyDiv w:val="1"/>
      <w:marLeft w:val="0"/>
      <w:marRight w:val="0"/>
      <w:marTop w:val="0"/>
      <w:marBottom w:val="0"/>
      <w:divBdr>
        <w:top w:val="none" w:sz="0" w:space="0" w:color="auto"/>
        <w:left w:val="none" w:sz="0" w:space="0" w:color="auto"/>
        <w:bottom w:val="none" w:sz="0" w:space="0" w:color="auto"/>
        <w:right w:val="none" w:sz="0" w:space="0" w:color="auto"/>
      </w:divBdr>
    </w:div>
    <w:div w:id="400443216">
      <w:bodyDiv w:val="1"/>
      <w:marLeft w:val="0"/>
      <w:marRight w:val="0"/>
      <w:marTop w:val="0"/>
      <w:marBottom w:val="0"/>
      <w:divBdr>
        <w:top w:val="none" w:sz="0" w:space="0" w:color="auto"/>
        <w:left w:val="none" w:sz="0" w:space="0" w:color="auto"/>
        <w:bottom w:val="none" w:sz="0" w:space="0" w:color="auto"/>
        <w:right w:val="none" w:sz="0" w:space="0" w:color="auto"/>
      </w:divBdr>
    </w:div>
    <w:div w:id="400643116">
      <w:bodyDiv w:val="1"/>
      <w:marLeft w:val="0"/>
      <w:marRight w:val="0"/>
      <w:marTop w:val="0"/>
      <w:marBottom w:val="0"/>
      <w:divBdr>
        <w:top w:val="none" w:sz="0" w:space="0" w:color="auto"/>
        <w:left w:val="none" w:sz="0" w:space="0" w:color="auto"/>
        <w:bottom w:val="none" w:sz="0" w:space="0" w:color="auto"/>
        <w:right w:val="none" w:sz="0" w:space="0" w:color="auto"/>
      </w:divBdr>
    </w:div>
    <w:div w:id="442653391">
      <w:bodyDiv w:val="1"/>
      <w:marLeft w:val="0"/>
      <w:marRight w:val="0"/>
      <w:marTop w:val="0"/>
      <w:marBottom w:val="0"/>
      <w:divBdr>
        <w:top w:val="none" w:sz="0" w:space="0" w:color="auto"/>
        <w:left w:val="none" w:sz="0" w:space="0" w:color="auto"/>
        <w:bottom w:val="none" w:sz="0" w:space="0" w:color="auto"/>
        <w:right w:val="none" w:sz="0" w:space="0" w:color="auto"/>
      </w:divBdr>
    </w:div>
    <w:div w:id="461651628">
      <w:bodyDiv w:val="1"/>
      <w:marLeft w:val="0"/>
      <w:marRight w:val="0"/>
      <w:marTop w:val="0"/>
      <w:marBottom w:val="0"/>
      <w:divBdr>
        <w:top w:val="none" w:sz="0" w:space="0" w:color="auto"/>
        <w:left w:val="none" w:sz="0" w:space="0" w:color="auto"/>
        <w:bottom w:val="none" w:sz="0" w:space="0" w:color="auto"/>
        <w:right w:val="none" w:sz="0" w:space="0" w:color="auto"/>
      </w:divBdr>
    </w:div>
    <w:div w:id="464007192">
      <w:bodyDiv w:val="1"/>
      <w:marLeft w:val="0"/>
      <w:marRight w:val="0"/>
      <w:marTop w:val="0"/>
      <w:marBottom w:val="0"/>
      <w:divBdr>
        <w:top w:val="none" w:sz="0" w:space="0" w:color="auto"/>
        <w:left w:val="none" w:sz="0" w:space="0" w:color="auto"/>
        <w:bottom w:val="none" w:sz="0" w:space="0" w:color="auto"/>
        <w:right w:val="none" w:sz="0" w:space="0" w:color="auto"/>
      </w:divBdr>
    </w:div>
    <w:div w:id="465320589">
      <w:bodyDiv w:val="1"/>
      <w:marLeft w:val="0"/>
      <w:marRight w:val="0"/>
      <w:marTop w:val="0"/>
      <w:marBottom w:val="0"/>
      <w:divBdr>
        <w:top w:val="none" w:sz="0" w:space="0" w:color="auto"/>
        <w:left w:val="none" w:sz="0" w:space="0" w:color="auto"/>
        <w:bottom w:val="none" w:sz="0" w:space="0" w:color="auto"/>
        <w:right w:val="none" w:sz="0" w:space="0" w:color="auto"/>
      </w:divBdr>
    </w:div>
    <w:div w:id="471286503">
      <w:bodyDiv w:val="1"/>
      <w:marLeft w:val="0"/>
      <w:marRight w:val="0"/>
      <w:marTop w:val="0"/>
      <w:marBottom w:val="0"/>
      <w:divBdr>
        <w:top w:val="none" w:sz="0" w:space="0" w:color="auto"/>
        <w:left w:val="none" w:sz="0" w:space="0" w:color="auto"/>
        <w:bottom w:val="none" w:sz="0" w:space="0" w:color="auto"/>
        <w:right w:val="none" w:sz="0" w:space="0" w:color="auto"/>
      </w:divBdr>
    </w:div>
    <w:div w:id="475688702">
      <w:bodyDiv w:val="1"/>
      <w:marLeft w:val="0"/>
      <w:marRight w:val="0"/>
      <w:marTop w:val="0"/>
      <w:marBottom w:val="0"/>
      <w:divBdr>
        <w:top w:val="none" w:sz="0" w:space="0" w:color="auto"/>
        <w:left w:val="none" w:sz="0" w:space="0" w:color="auto"/>
        <w:bottom w:val="none" w:sz="0" w:space="0" w:color="auto"/>
        <w:right w:val="none" w:sz="0" w:space="0" w:color="auto"/>
      </w:divBdr>
      <w:divsChild>
        <w:div w:id="1059093350">
          <w:marLeft w:val="0"/>
          <w:marRight w:val="0"/>
          <w:marTop w:val="0"/>
          <w:marBottom w:val="0"/>
          <w:divBdr>
            <w:top w:val="none" w:sz="0" w:space="0" w:color="auto"/>
            <w:left w:val="none" w:sz="0" w:space="0" w:color="auto"/>
            <w:bottom w:val="none" w:sz="0" w:space="0" w:color="auto"/>
            <w:right w:val="none" w:sz="0" w:space="0" w:color="auto"/>
          </w:divBdr>
        </w:div>
      </w:divsChild>
    </w:div>
    <w:div w:id="483008156">
      <w:bodyDiv w:val="1"/>
      <w:marLeft w:val="0"/>
      <w:marRight w:val="0"/>
      <w:marTop w:val="0"/>
      <w:marBottom w:val="0"/>
      <w:divBdr>
        <w:top w:val="none" w:sz="0" w:space="0" w:color="auto"/>
        <w:left w:val="none" w:sz="0" w:space="0" w:color="auto"/>
        <w:bottom w:val="none" w:sz="0" w:space="0" w:color="auto"/>
        <w:right w:val="none" w:sz="0" w:space="0" w:color="auto"/>
      </w:divBdr>
    </w:div>
    <w:div w:id="483592447">
      <w:bodyDiv w:val="1"/>
      <w:marLeft w:val="0"/>
      <w:marRight w:val="0"/>
      <w:marTop w:val="0"/>
      <w:marBottom w:val="0"/>
      <w:divBdr>
        <w:top w:val="none" w:sz="0" w:space="0" w:color="auto"/>
        <w:left w:val="none" w:sz="0" w:space="0" w:color="auto"/>
        <w:bottom w:val="none" w:sz="0" w:space="0" w:color="auto"/>
        <w:right w:val="none" w:sz="0" w:space="0" w:color="auto"/>
      </w:divBdr>
    </w:div>
    <w:div w:id="511997301">
      <w:bodyDiv w:val="1"/>
      <w:marLeft w:val="0"/>
      <w:marRight w:val="0"/>
      <w:marTop w:val="0"/>
      <w:marBottom w:val="0"/>
      <w:divBdr>
        <w:top w:val="none" w:sz="0" w:space="0" w:color="auto"/>
        <w:left w:val="none" w:sz="0" w:space="0" w:color="auto"/>
        <w:bottom w:val="none" w:sz="0" w:space="0" w:color="auto"/>
        <w:right w:val="none" w:sz="0" w:space="0" w:color="auto"/>
      </w:divBdr>
    </w:div>
    <w:div w:id="523522944">
      <w:bodyDiv w:val="1"/>
      <w:marLeft w:val="0"/>
      <w:marRight w:val="0"/>
      <w:marTop w:val="0"/>
      <w:marBottom w:val="0"/>
      <w:divBdr>
        <w:top w:val="none" w:sz="0" w:space="0" w:color="auto"/>
        <w:left w:val="none" w:sz="0" w:space="0" w:color="auto"/>
        <w:bottom w:val="none" w:sz="0" w:space="0" w:color="auto"/>
        <w:right w:val="none" w:sz="0" w:space="0" w:color="auto"/>
      </w:divBdr>
    </w:div>
    <w:div w:id="532622189">
      <w:bodyDiv w:val="1"/>
      <w:marLeft w:val="0"/>
      <w:marRight w:val="0"/>
      <w:marTop w:val="0"/>
      <w:marBottom w:val="0"/>
      <w:divBdr>
        <w:top w:val="none" w:sz="0" w:space="0" w:color="auto"/>
        <w:left w:val="none" w:sz="0" w:space="0" w:color="auto"/>
        <w:bottom w:val="none" w:sz="0" w:space="0" w:color="auto"/>
        <w:right w:val="none" w:sz="0" w:space="0" w:color="auto"/>
      </w:divBdr>
    </w:div>
    <w:div w:id="550456302">
      <w:bodyDiv w:val="1"/>
      <w:marLeft w:val="0"/>
      <w:marRight w:val="0"/>
      <w:marTop w:val="0"/>
      <w:marBottom w:val="0"/>
      <w:divBdr>
        <w:top w:val="none" w:sz="0" w:space="0" w:color="auto"/>
        <w:left w:val="none" w:sz="0" w:space="0" w:color="auto"/>
        <w:bottom w:val="none" w:sz="0" w:space="0" w:color="auto"/>
        <w:right w:val="none" w:sz="0" w:space="0" w:color="auto"/>
      </w:divBdr>
    </w:div>
    <w:div w:id="556161023">
      <w:bodyDiv w:val="1"/>
      <w:marLeft w:val="0"/>
      <w:marRight w:val="0"/>
      <w:marTop w:val="0"/>
      <w:marBottom w:val="0"/>
      <w:divBdr>
        <w:top w:val="none" w:sz="0" w:space="0" w:color="auto"/>
        <w:left w:val="none" w:sz="0" w:space="0" w:color="auto"/>
        <w:bottom w:val="none" w:sz="0" w:space="0" w:color="auto"/>
        <w:right w:val="none" w:sz="0" w:space="0" w:color="auto"/>
      </w:divBdr>
    </w:div>
    <w:div w:id="571694485">
      <w:bodyDiv w:val="1"/>
      <w:marLeft w:val="0"/>
      <w:marRight w:val="0"/>
      <w:marTop w:val="0"/>
      <w:marBottom w:val="0"/>
      <w:divBdr>
        <w:top w:val="none" w:sz="0" w:space="0" w:color="auto"/>
        <w:left w:val="none" w:sz="0" w:space="0" w:color="auto"/>
        <w:bottom w:val="none" w:sz="0" w:space="0" w:color="auto"/>
        <w:right w:val="none" w:sz="0" w:space="0" w:color="auto"/>
      </w:divBdr>
    </w:div>
    <w:div w:id="600262158">
      <w:bodyDiv w:val="1"/>
      <w:marLeft w:val="0"/>
      <w:marRight w:val="0"/>
      <w:marTop w:val="0"/>
      <w:marBottom w:val="0"/>
      <w:divBdr>
        <w:top w:val="none" w:sz="0" w:space="0" w:color="auto"/>
        <w:left w:val="none" w:sz="0" w:space="0" w:color="auto"/>
        <w:bottom w:val="none" w:sz="0" w:space="0" w:color="auto"/>
        <w:right w:val="none" w:sz="0" w:space="0" w:color="auto"/>
      </w:divBdr>
    </w:div>
    <w:div w:id="605699378">
      <w:bodyDiv w:val="1"/>
      <w:marLeft w:val="0"/>
      <w:marRight w:val="0"/>
      <w:marTop w:val="0"/>
      <w:marBottom w:val="0"/>
      <w:divBdr>
        <w:top w:val="none" w:sz="0" w:space="0" w:color="auto"/>
        <w:left w:val="none" w:sz="0" w:space="0" w:color="auto"/>
        <w:bottom w:val="none" w:sz="0" w:space="0" w:color="auto"/>
        <w:right w:val="none" w:sz="0" w:space="0" w:color="auto"/>
      </w:divBdr>
    </w:div>
    <w:div w:id="631011504">
      <w:bodyDiv w:val="1"/>
      <w:marLeft w:val="0"/>
      <w:marRight w:val="0"/>
      <w:marTop w:val="0"/>
      <w:marBottom w:val="0"/>
      <w:divBdr>
        <w:top w:val="none" w:sz="0" w:space="0" w:color="auto"/>
        <w:left w:val="none" w:sz="0" w:space="0" w:color="auto"/>
        <w:bottom w:val="none" w:sz="0" w:space="0" w:color="auto"/>
        <w:right w:val="none" w:sz="0" w:space="0" w:color="auto"/>
      </w:divBdr>
    </w:div>
    <w:div w:id="634335327">
      <w:bodyDiv w:val="1"/>
      <w:marLeft w:val="0"/>
      <w:marRight w:val="0"/>
      <w:marTop w:val="0"/>
      <w:marBottom w:val="0"/>
      <w:divBdr>
        <w:top w:val="none" w:sz="0" w:space="0" w:color="auto"/>
        <w:left w:val="none" w:sz="0" w:space="0" w:color="auto"/>
        <w:bottom w:val="none" w:sz="0" w:space="0" w:color="auto"/>
        <w:right w:val="none" w:sz="0" w:space="0" w:color="auto"/>
      </w:divBdr>
    </w:div>
    <w:div w:id="642737439">
      <w:bodyDiv w:val="1"/>
      <w:marLeft w:val="0"/>
      <w:marRight w:val="0"/>
      <w:marTop w:val="0"/>
      <w:marBottom w:val="0"/>
      <w:divBdr>
        <w:top w:val="none" w:sz="0" w:space="0" w:color="auto"/>
        <w:left w:val="none" w:sz="0" w:space="0" w:color="auto"/>
        <w:bottom w:val="none" w:sz="0" w:space="0" w:color="auto"/>
        <w:right w:val="none" w:sz="0" w:space="0" w:color="auto"/>
      </w:divBdr>
      <w:divsChild>
        <w:div w:id="306864929">
          <w:marLeft w:val="0"/>
          <w:marRight w:val="0"/>
          <w:marTop w:val="0"/>
          <w:marBottom w:val="0"/>
          <w:divBdr>
            <w:top w:val="single" w:sz="2" w:space="0" w:color="E5E7EB"/>
            <w:left w:val="single" w:sz="2" w:space="0" w:color="E5E7EB"/>
            <w:bottom w:val="single" w:sz="2" w:space="0" w:color="E5E7EB"/>
            <w:right w:val="single" w:sz="2" w:space="0" w:color="E5E7EB"/>
          </w:divBdr>
          <w:divsChild>
            <w:div w:id="472795065">
              <w:marLeft w:val="0"/>
              <w:marRight w:val="0"/>
              <w:marTop w:val="0"/>
              <w:marBottom w:val="0"/>
              <w:divBdr>
                <w:top w:val="single" w:sz="2" w:space="0" w:color="E5E7EB"/>
                <w:left w:val="single" w:sz="2" w:space="0" w:color="E5E7EB"/>
                <w:bottom w:val="single" w:sz="2" w:space="0" w:color="E5E7EB"/>
                <w:right w:val="single" w:sz="2" w:space="0" w:color="E5E7EB"/>
              </w:divBdr>
              <w:divsChild>
                <w:div w:id="1774205219">
                  <w:marLeft w:val="0"/>
                  <w:marRight w:val="0"/>
                  <w:marTop w:val="0"/>
                  <w:marBottom w:val="0"/>
                  <w:divBdr>
                    <w:top w:val="single" w:sz="2" w:space="0" w:color="E5E7EB"/>
                    <w:left w:val="single" w:sz="2" w:space="0" w:color="E5E7EB"/>
                    <w:bottom w:val="single" w:sz="2" w:space="31" w:color="E5E7EB"/>
                    <w:right w:val="single" w:sz="2" w:space="0" w:color="E5E7EB"/>
                  </w:divBdr>
                  <w:divsChild>
                    <w:div w:id="953945592">
                      <w:marLeft w:val="0"/>
                      <w:marRight w:val="0"/>
                      <w:marTop w:val="0"/>
                      <w:marBottom w:val="0"/>
                      <w:divBdr>
                        <w:top w:val="single" w:sz="2" w:space="0" w:color="E5E7EB"/>
                        <w:left w:val="single" w:sz="2" w:space="0" w:color="E5E7EB"/>
                        <w:bottom w:val="single" w:sz="2" w:space="0" w:color="E5E7EB"/>
                        <w:right w:val="single" w:sz="2" w:space="0" w:color="E5E7EB"/>
                      </w:divBdr>
                      <w:divsChild>
                        <w:div w:id="8483022">
                          <w:marLeft w:val="0"/>
                          <w:marRight w:val="0"/>
                          <w:marTop w:val="0"/>
                          <w:marBottom w:val="0"/>
                          <w:divBdr>
                            <w:top w:val="single" w:sz="2" w:space="0" w:color="E5E7EB"/>
                            <w:left w:val="single" w:sz="2" w:space="0" w:color="E5E7EB"/>
                            <w:bottom w:val="single" w:sz="2" w:space="0" w:color="E5E7EB"/>
                            <w:right w:val="single" w:sz="2" w:space="0" w:color="E5E7EB"/>
                          </w:divBdr>
                          <w:divsChild>
                            <w:div w:id="145321408">
                              <w:marLeft w:val="0"/>
                              <w:marRight w:val="0"/>
                              <w:marTop w:val="0"/>
                              <w:marBottom w:val="0"/>
                              <w:divBdr>
                                <w:top w:val="single" w:sz="2" w:space="0" w:color="E5E7EB"/>
                                <w:left w:val="single" w:sz="2" w:space="0" w:color="E5E7EB"/>
                                <w:bottom w:val="single" w:sz="2" w:space="0" w:color="E5E7EB"/>
                                <w:right w:val="single" w:sz="2" w:space="0" w:color="E5E7EB"/>
                              </w:divBdr>
                              <w:divsChild>
                                <w:div w:id="1681614385">
                                  <w:marLeft w:val="0"/>
                                  <w:marRight w:val="0"/>
                                  <w:marTop w:val="0"/>
                                  <w:marBottom w:val="0"/>
                                  <w:divBdr>
                                    <w:top w:val="single" w:sz="2" w:space="0" w:color="E5E7EB"/>
                                    <w:left w:val="single" w:sz="2" w:space="0" w:color="E5E7EB"/>
                                    <w:bottom w:val="single" w:sz="2" w:space="0" w:color="E5E7EB"/>
                                    <w:right w:val="single" w:sz="2" w:space="0" w:color="E5E7EB"/>
                                  </w:divBdr>
                                  <w:divsChild>
                                    <w:div w:id="663166073">
                                      <w:marLeft w:val="0"/>
                                      <w:marRight w:val="0"/>
                                      <w:marTop w:val="0"/>
                                      <w:marBottom w:val="0"/>
                                      <w:divBdr>
                                        <w:top w:val="single" w:sz="2" w:space="0" w:color="E5E7EB"/>
                                        <w:left w:val="single" w:sz="2" w:space="0" w:color="E5E7EB"/>
                                        <w:bottom w:val="single" w:sz="2" w:space="0" w:color="E5E7EB"/>
                                        <w:right w:val="single" w:sz="2" w:space="0" w:color="E5E7EB"/>
                                      </w:divBdr>
                                      <w:divsChild>
                                        <w:div w:id="1600286462">
                                          <w:marLeft w:val="0"/>
                                          <w:marRight w:val="0"/>
                                          <w:marTop w:val="0"/>
                                          <w:marBottom w:val="0"/>
                                          <w:divBdr>
                                            <w:top w:val="single" w:sz="2" w:space="0" w:color="E5E7EB"/>
                                            <w:left w:val="single" w:sz="2" w:space="0" w:color="E5E7EB"/>
                                            <w:bottom w:val="single" w:sz="2" w:space="0" w:color="E5E7EB"/>
                                            <w:right w:val="single" w:sz="2" w:space="0" w:color="E5E7EB"/>
                                          </w:divBdr>
                                          <w:divsChild>
                                            <w:div w:id="606885913">
                                              <w:marLeft w:val="0"/>
                                              <w:marRight w:val="0"/>
                                              <w:marTop w:val="0"/>
                                              <w:marBottom w:val="0"/>
                                              <w:divBdr>
                                                <w:top w:val="single" w:sz="2" w:space="0" w:color="E5E7EB"/>
                                                <w:left w:val="single" w:sz="2" w:space="0" w:color="E5E7EB"/>
                                                <w:bottom w:val="single" w:sz="2" w:space="0" w:color="E5E7EB"/>
                                                <w:right w:val="single" w:sz="2" w:space="0" w:color="E5E7EB"/>
                                              </w:divBdr>
                                              <w:divsChild>
                                                <w:div w:id="806045642">
                                                  <w:marLeft w:val="0"/>
                                                  <w:marRight w:val="0"/>
                                                  <w:marTop w:val="0"/>
                                                  <w:marBottom w:val="0"/>
                                                  <w:divBdr>
                                                    <w:top w:val="single" w:sz="2" w:space="0" w:color="E5E7EB"/>
                                                    <w:left w:val="single" w:sz="2" w:space="0" w:color="E5E7EB"/>
                                                    <w:bottom w:val="single" w:sz="2" w:space="0" w:color="E5E7EB"/>
                                                    <w:right w:val="single" w:sz="2" w:space="0" w:color="E5E7EB"/>
                                                  </w:divBdr>
                                                  <w:divsChild>
                                                    <w:div w:id="1779249964">
                                                      <w:marLeft w:val="0"/>
                                                      <w:marRight w:val="0"/>
                                                      <w:marTop w:val="0"/>
                                                      <w:marBottom w:val="0"/>
                                                      <w:divBdr>
                                                        <w:top w:val="single" w:sz="6" w:space="0" w:color="auto"/>
                                                        <w:left w:val="single" w:sz="6" w:space="0" w:color="auto"/>
                                                        <w:bottom w:val="single" w:sz="6" w:space="0" w:color="auto"/>
                                                        <w:right w:val="single" w:sz="6" w:space="0" w:color="auto"/>
                                                      </w:divBdr>
                                                      <w:divsChild>
                                                        <w:div w:id="15110266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 w:id="648292292">
      <w:bodyDiv w:val="1"/>
      <w:marLeft w:val="0"/>
      <w:marRight w:val="0"/>
      <w:marTop w:val="0"/>
      <w:marBottom w:val="0"/>
      <w:divBdr>
        <w:top w:val="none" w:sz="0" w:space="0" w:color="auto"/>
        <w:left w:val="none" w:sz="0" w:space="0" w:color="auto"/>
        <w:bottom w:val="none" w:sz="0" w:space="0" w:color="auto"/>
        <w:right w:val="none" w:sz="0" w:space="0" w:color="auto"/>
      </w:divBdr>
    </w:div>
    <w:div w:id="659193752">
      <w:bodyDiv w:val="1"/>
      <w:marLeft w:val="0"/>
      <w:marRight w:val="0"/>
      <w:marTop w:val="0"/>
      <w:marBottom w:val="0"/>
      <w:divBdr>
        <w:top w:val="none" w:sz="0" w:space="0" w:color="auto"/>
        <w:left w:val="none" w:sz="0" w:space="0" w:color="auto"/>
        <w:bottom w:val="none" w:sz="0" w:space="0" w:color="auto"/>
        <w:right w:val="none" w:sz="0" w:space="0" w:color="auto"/>
      </w:divBdr>
    </w:div>
    <w:div w:id="672025751">
      <w:bodyDiv w:val="1"/>
      <w:marLeft w:val="0"/>
      <w:marRight w:val="0"/>
      <w:marTop w:val="0"/>
      <w:marBottom w:val="0"/>
      <w:divBdr>
        <w:top w:val="none" w:sz="0" w:space="0" w:color="auto"/>
        <w:left w:val="none" w:sz="0" w:space="0" w:color="auto"/>
        <w:bottom w:val="none" w:sz="0" w:space="0" w:color="auto"/>
        <w:right w:val="none" w:sz="0" w:space="0" w:color="auto"/>
      </w:divBdr>
    </w:div>
    <w:div w:id="673800887">
      <w:bodyDiv w:val="1"/>
      <w:marLeft w:val="0"/>
      <w:marRight w:val="0"/>
      <w:marTop w:val="0"/>
      <w:marBottom w:val="0"/>
      <w:divBdr>
        <w:top w:val="none" w:sz="0" w:space="0" w:color="auto"/>
        <w:left w:val="none" w:sz="0" w:space="0" w:color="auto"/>
        <w:bottom w:val="none" w:sz="0" w:space="0" w:color="auto"/>
        <w:right w:val="none" w:sz="0" w:space="0" w:color="auto"/>
      </w:divBdr>
    </w:div>
    <w:div w:id="673992501">
      <w:bodyDiv w:val="1"/>
      <w:marLeft w:val="0"/>
      <w:marRight w:val="0"/>
      <w:marTop w:val="0"/>
      <w:marBottom w:val="0"/>
      <w:divBdr>
        <w:top w:val="none" w:sz="0" w:space="0" w:color="auto"/>
        <w:left w:val="none" w:sz="0" w:space="0" w:color="auto"/>
        <w:bottom w:val="none" w:sz="0" w:space="0" w:color="auto"/>
        <w:right w:val="none" w:sz="0" w:space="0" w:color="auto"/>
      </w:divBdr>
    </w:div>
    <w:div w:id="675113012">
      <w:bodyDiv w:val="1"/>
      <w:marLeft w:val="0"/>
      <w:marRight w:val="0"/>
      <w:marTop w:val="0"/>
      <w:marBottom w:val="0"/>
      <w:divBdr>
        <w:top w:val="none" w:sz="0" w:space="0" w:color="auto"/>
        <w:left w:val="none" w:sz="0" w:space="0" w:color="auto"/>
        <w:bottom w:val="none" w:sz="0" w:space="0" w:color="auto"/>
        <w:right w:val="none" w:sz="0" w:space="0" w:color="auto"/>
      </w:divBdr>
    </w:div>
    <w:div w:id="680401975">
      <w:bodyDiv w:val="1"/>
      <w:marLeft w:val="0"/>
      <w:marRight w:val="0"/>
      <w:marTop w:val="0"/>
      <w:marBottom w:val="0"/>
      <w:divBdr>
        <w:top w:val="none" w:sz="0" w:space="0" w:color="auto"/>
        <w:left w:val="none" w:sz="0" w:space="0" w:color="auto"/>
        <w:bottom w:val="none" w:sz="0" w:space="0" w:color="auto"/>
        <w:right w:val="none" w:sz="0" w:space="0" w:color="auto"/>
      </w:divBdr>
    </w:div>
    <w:div w:id="685523119">
      <w:bodyDiv w:val="1"/>
      <w:marLeft w:val="0"/>
      <w:marRight w:val="0"/>
      <w:marTop w:val="0"/>
      <w:marBottom w:val="0"/>
      <w:divBdr>
        <w:top w:val="none" w:sz="0" w:space="0" w:color="auto"/>
        <w:left w:val="none" w:sz="0" w:space="0" w:color="auto"/>
        <w:bottom w:val="none" w:sz="0" w:space="0" w:color="auto"/>
        <w:right w:val="none" w:sz="0" w:space="0" w:color="auto"/>
      </w:divBdr>
    </w:div>
    <w:div w:id="691422010">
      <w:bodyDiv w:val="1"/>
      <w:marLeft w:val="0"/>
      <w:marRight w:val="0"/>
      <w:marTop w:val="0"/>
      <w:marBottom w:val="0"/>
      <w:divBdr>
        <w:top w:val="none" w:sz="0" w:space="0" w:color="auto"/>
        <w:left w:val="none" w:sz="0" w:space="0" w:color="auto"/>
        <w:bottom w:val="none" w:sz="0" w:space="0" w:color="auto"/>
        <w:right w:val="none" w:sz="0" w:space="0" w:color="auto"/>
      </w:divBdr>
    </w:div>
    <w:div w:id="693460873">
      <w:bodyDiv w:val="1"/>
      <w:marLeft w:val="0"/>
      <w:marRight w:val="0"/>
      <w:marTop w:val="0"/>
      <w:marBottom w:val="0"/>
      <w:divBdr>
        <w:top w:val="none" w:sz="0" w:space="0" w:color="auto"/>
        <w:left w:val="none" w:sz="0" w:space="0" w:color="auto"/>
        <w:bottom w:val="none" w:sz="0" w:space="0" w:color="auto"/>
        <w:right w:val="none" w:sz="0" w:space="0" w:color="auto"/>
      </w:divBdr>
    </w:div>
    <w:div w:id="697395421">
      <w:bodyDiv w:val="1"/>
      <w:marLeft w:val="0"/>
      <w:marRight w:val="0"/>
      <w:marTop w:val="0"/>
      <w:marBottom w:val="0"/>
      <w:divBdr>
        <w:top w:val="none" w:sz="0" w:space="0" w:color="auto"/>
        <w:left w:val="none" w:sz="0" w:space="0" w:color="auto"/>
        <w:bottom w:val="none" w:sz="0" w:space="0" w:color="auto"/>
        <w:right w:val="none" w:sz="0" w:space="0" w:color="auto"/>
      </w:divBdr>
    </w:div>
    <w:div w:id="746465543">
      <w:bodyDiv w:val="1"/>
      <w:marLeft w:val="0"/>
      <w:marRight w:val="0"/>
      <w:marTop w:val="0"/>
      <w:marBottom w:val="0"/>
      <w:divBdr>
        <w:top w:val="none" w:sz="0" w:space="0" w:color="auto"/>
        <w:left w:val="none" w:sz="0" w:space="0" w:color="auto"/>
        <w:bottom w:val="none" w:sz="0" w:space="0" w:color="auto"/>
        <w:right w:val="none" w:sz="0" w:space="0" w:color="auto"/>
      </w:divBdr>
    </w:div>
    <w:div w:id="763187880">
      <w:bodyDiv w:val="1"/>
      <w:marLeft w:val="0"/>
      <w:marRight w:val="0"/>
      <w:marTop w:val="0"/>
      <w:marBottom w:val="0"/>
      <w:divBdr>
        <w:top w:val="none" w:sz="0" w:space="0" w:color="auto"/>
        <w:left w:val="none" w:sz="0" w:space="0" w:color="auto"/>
        <w:bottom w:val="none" w:sz="0" w:space="0" w:color="auto"/>
        <w:right w:val="none" w:sz="0" w:space="0" w:color="auto"/>
      </w:divBdr>
    </w:div>
    <w:div w:id="765812310">
      <w:bodyDiv w:val="1"/>
      <w:marLeft w:val="0"/>
      <w:marRight w:val="0"/>
      <w:marTop w:val="0"/>
      <w:marBottom w:val="0"/>
      <w:divBdr>
        <w:top w:val="none" w:sz="0" w:space="0" w:color="auto"/>
        <w:left w:val="none" w:sz="0" w:space="0" w:color="auto"/>
        <w:bottom w:val="none" w:sz="0" w:space="0" w:color="auto"/>
        <w:right w:val="none" w:sz="0" w:space="0" w:color="auto"/>
      </w:divBdr>
    </w:div>
    <w:div w:id="768084246">
      <w:bodyDiv w:val="1"/>
      <w:marLeft w:val="0"/>
      <w:marRight w:val="0"/>
      <w:marTop w:val="0"/>
      <w:marBottom w:val="0"/>
      <w:divBdr>
        <w:top w:val="none" w:sz="0" w:space="0" w:color="auto"/>
        <w:left w:val="none" w:sz="0" w:space="0" w:color="auto"/>
        <w:bottom w:val="none" w:sz="0" w:space="0" w:color="auto"/>
        <w:right w:val="none" w:sz="0" w:space="0" w:color="auto"/>
      </w:divBdr>
    </w:div>
    <w:div w:id="792793982">
      <w:bodyDiv w:val="1"/>
      <w:marLeft w:val="0"/>
      <w:marRight w:val="0"/>
      <w:marTop w:val="0"/>
      <w:marBottom w:val="0"/>
      <w:divBdr>
        <w:top w:val="none" w:sz="0" w:space="0" w:color="auto"/>
        <w:left w:val="none" w:sz="0" w:space="0" w:color="auto"/>
        <w:bottom w:val="none" w:sz="0" w:space="0" w:color="auto"/>
        <w:right w:val="none" w:sz="0" w:space="0" w:color="auto"/>
      </w:divBdr>
    </w:div>
    <w:div w:id="793016887">
      <w:bodyDiv w:val="1"/>
      <w:marLeft w:val="0"/>
      <w:marRight w:val="0"/>
      <w:marTop w:val="0"/>
      <w:marBottom w:val="0"/>
      <w:divBdr>
        <w:top w:val="none" w:sz="0" w:space="0" w:color="auto"/>
        <w:left w:val="none" w:sz="0" w:space="0" w:color="auto"/>
        <w:bottom w:val="none" w:sz="0" w:space="0" w:color="auto"/>
        <w:right w:val="none" w:sz="0" w:space="0" w:color="auto"/>
      </w:divBdr>
    </w:div>
    <w:div w:id="812480753">
      <w:bodyDiv w:val="1"/>
      <w:marLeft w:val="0"/>
      <w:marRight w:val="0"/>
      <w:marTop w:val="0"/>
      <w:marBottom w:val="0"/>
      <w:divBdr>
        <w:top w:val="none" w:sz="0" w:space="0" w:color="auto"/>
        <w:left w:val="none" w:sz="0" w:space="0" w:color="auto"/>
        <w:bottom w:val="none" w:sz="0" w:space="0" w:color="auto"/>
        <w:right w:val="none" w:sz="0" w:space="0" w:color="auto"/>
      </w:divBdr>
    </w:div>
    <w:div w:id="814219638">
      <w:bodyDiv w:val="1"/>
      <w:marLeft w:val="0"/>
      <w:marRight w:val="0"/>
      <w:marTop w:val="0"/>
      <w:marBottom w:val="0"/>
      <w:divBdr>
        <w:top w:val="none" w:sz="0" w:space="0" w:color="auto"/>
        <w:left w:val="none" w:sz="0" w:space="0" w:color="auto"/>
        <w:bottom w:val="none" w:sz="0" w:space="0" w:color="auto"/>
        <w:right w:val="none" w:sz="0" w:space="0" w:color="auto"/>
      </w:divBdr>
    </w:div>
    <w:div w:id="815495377">
      <w:bodyDiv w:val="1"/>
      <w:marLeft w:val="0"/>
      <w:marRight w:val="0"/>
      <w:marTop w:val="0"/>
      <w:marBottom w:val="0"/>
      <w:divBdr>
        <w:top w:val="none" w:sz="0" w:space="0" w:color="auto"/>
        <w:left w:val="none" w:sz="0" w:space="0" w:color="auto"/>
        <w:bottom w:val="none" w:sz="0" w:space="0" w:color="auto"/>
        <w:right w:val="none" w:sz="0" w:space="0" w:color="auto"/>
      </w:divBdr>
    </w:div>
    <w:div w:id="820124519">
      <w:bodyDiv w:val="1"/>
      <w:marLeft w:val="0"/>
      <w:marRight w:val="0"/>
      <w:marTop w:val="0"/>
      <w:marBottom w:val="0"/>
      <w:divBdr>
        <w:top w:val="none" w:sz="0" w:space="0" w:color="auto"/>
        <w:left w:val="none" w:sz="0" w:space="0" w:color="auto"/>
        <w:bottom w:val="none" w:sz="0" w:space="0" w:color="auto"/>
        <w:right w:val="none" w:sz="0" w:space="0" w:color="auto"/>
      </w:divBdr>
    </w:div>
    <w:div w:id="830876089">
      <w:bodyDiv w:val="1"/>
      <w:marLeft w:val="0"/>
      <w:marRight w:val="0"/>
      <w:marTop w:val="0"/>
      <w:marBottom w:val="0"/>
      <w:divBdr>
        <w:top w:val="none" w:sz="0" w:space="0" w:color="auto"/>
        <w:left w:val="none" w:sz="0" w:space="0" w:color="auto"/>
        <w:bottom w:val="none" w:sz="0" w:space="0" w:color="auto"/>
        <w:right w:val="none" w:sz="0" w:space="0" w:color="auto"/>
      </w:divBdr>
    </w:div>
    <w:div w:id="840700318">
      <w:bodyDiv w:val="1"/>
      <w:marLeft w:val="0"/>
      <w:marRight w:val="0"/>
      <w:marTop w:val="0"/>
      <w:marBottom w:val="0"/>
      <w:divBdr>
        <w:top w:val="none" w:sz="0" w:space="0" w:color="auto"/>
        <w:left w:val="none" w:sz="0" w:space="0" w:color="auto"/>
        <w:bottom w:val="none" w:sz="0" w:space="0" w:color="auto"/>
        <w:right w:val="none" w:sz="0" w:space="0" w:color="auto"/>
      </w:divBdr>
    </w:div>
    <w:div w:id="840852600">
      <w:bodyDiv w:val="1"/>
      <w:marLeft w:val="0"/>
      <w:marRight w:val="0"/>
      <w:marTop w:val="0"/>
      <w:marBottom w:val="0"/>
      <w:divBdr>
        <w:top w:val="none" w:sz="0" w:space="0" w:color="auto"/>
        <w:left w:val="none" w:sz="0" w:space="0" w:color="auto"/>
        <w:bottom w:val="none" w:sz="0" w:space="0" w:color="auto"/>
        <w:right w:val="none" w:sz="0" w:space="0" w:color="auto"/>
      </w:divBdr>
    </w:div>
    <w:div w:id="852694605">
      <w:bodyDiv w:val="1"/>
      <w:marLeft w:val="0"/>
      <w:marRight w:val="0"/>
      <w:marTop w:val="0"/>
      <w:marBottom w:val="0"/>
      <w:divBdr>
        <w:top w:val="none" w:sz="0" w:space="0" w:color="auto"/>
        <w:left w:val="none" w:sz="0" w:space="0" w:color="auto"/>
        <w:bottom w:val="none" w:sz="0" w:space="0" w:color="auto"/>
        <w:right w:val="none" w:sz="0" w:space="0" w:color="auto"/>
      </w:divBdr>
    </w:div>
    <w:div w:id="854611396">
      <w:bodyDiv w:val="1"/>
      <w:marLeft w:val="0"/>
      <w:marRight w:val="0"/>
      <w:marTop w:val="0"/>
      <w:marBottom w:val="0"/>
      <w:divBdr>
        <w:top w:val="none" w:sz="0" w:space="0" w:color="auto"/>
        <w:left w:val="none" w:sz="0" w:space="0" w:color="auto"/>
        <w:bottom w:val="none" w:sz="0" w:space="0" w:color="auto"/>
        <w:right w:val="none" w:sz="0" w:space="0" w:color="auto"/>
      </w:divBdr>
    </w:div>
    <w:div w:id="856119963">
      <w:bodyDiv w:val="1"/>
      <w:marLeft w:val="0"/>
      <w:marRight w:val="0"/>
      <w:marTop w:val="0"/>
      <w:marBottom w:val="0"/>
      <w:divBdr>
        <w:top w:val="none" w:sz="0" w:space="0" w:color="auto"/>
        <w:left w:val="none" w:sz="0" w:space="0" w:color="auto"/>
        <w:bottom w:val="none" w:sz="0" w:space="0" w:color="auto"/>
        <w:right w:val="none" w:sz="0" w:space="0" w:color="auto"/>
      </w:divBdr>
    </w:div>
    <w:div w:id="875047661">
      <w:bodyDiv w:val="1"/>
      <w:marLeft w:val="0"/>
      <w:marRight w:val="0"/>
      <w:marTop w:val="0"/>
      <w:marBottom w:val="0"/>
      <w:divBdr>
        <w:top w:val="none" w:sz="0" w:space="0" w:color="auto"/>
        <w:left w:val="none" w:sz="0" w:space="0" w:color="auto"/>
        <w:bottom w:val="none" w:sz="0" w:space="0" w:color="auto"/>
        <w:right w:val="none" w:sz="0" w:space="0" w:color="auto"/>
      </w:divBdr>
    </w:div>
    <w:div w:id="881484373">
      <w:bodyDiv w:val="1"/>
      <w:marLeft w:val="0"/>
      <w:marRight w:val="0"/>
      <w:marTop w:val="0"/>
      <w:marBottom w:val="0"/>
      <w:divBdr>
        <w:top w:val="none" w:sz="0" w:space="0" w:color="auto"/>
        <w:left w:val="none" w:sz="0" w:space="0" w:color="auto"/>
        <w:bottom w:val="none" w:sz="0" w:space="0" w:color="auto"/>
        <w:right w:val="none" w:sz="0" w:space="0" w:color="auto"/>
      </w:divBdr>
    </w:div>
    <w:div w:id="898829176">
      <w:bodyDiv w:val="1"/>
      <w:marLeft w:val="0"/>
      <w:marRight w:val="0"/>
      <w:marTop w:val="0"/>
      <w:marBottom w:val="0"/>
      <w:divBdr>
        <w:top w:val="none" w:sz="0" w:space="0" w:color="auto"/>
        <w:left w:val="none" w:sz="0" w:space="0" w:color="auto"/>
        <w:bottom w:val="none" w:sz="0" w:space="0" w:color="auto"/>
        <w:right w:val="none" w:sz="0" w:space="0" w:color="auto"/>
      </w:divBdr>
    </w:div>
    <w:div w:id="908466559">
      <w:bodyDiv w:val="1"/>
      <w:marLeft w:val="0"/>
      <w:marRight w:val="0"/>
      <w:marTop w:val="0"/>
      <w:marBottom w:val="0"/>
      <w:divBdr>
        <w:top w:val="none" w:sz="0" w:space="0" w:color="auto"/>
        <w:left w:val="none" w:sz="0" w:space="0" w:color="auto"/>
        <w:bottom w:val="none" w:sz="0" w:space="0" w:color="auto"/>
        <w:right w:val="none" w:sz="0" w:space="0" w:color="auto"/>
      </w:divBdr>
    </w:div>
    <w:div w:id="934828749">
      <w:bodyDiv w:val="1"/>
      <w:marLeft w:val="0"/>
      <w:marRight w:val="0"/>
      <w:marTop w:val="0"/>
      <w:marBottom w:val="0"/>
      <w:divBdr>
        <w:top w:val="none" w:sz="0" w:space="0" w:color="auto"/>
        <w:left w:val="none" w:sz="0" w:space="0" w:color="auto"/>
        <w:bottom w:val="none" w:sz="0" w:space="0" w:color="auto"/>
        <w:right w:val="none" w:sz="0" w:space="0" w:color="auto"/>
      </w:divBdr>
    </w:div>
    <w:div w:id="947081181">
      <w:bodyDiv w:val="1"/>
      <w:marLeft w:val="0"/>
      <w:marRight w:val="0"/>
      <w:marTop w:val="0"/>
      <w:marBottom w:val="0"/>
      <w:divBdr>
        <w:top w:val="none" w:sz="0" w:space="0" w:color="auto"/>
        <w:left w:val="none" w:sz="0" w:space="0" w:color="auto"/>
        <w:bottom w:val="none" w:sz="0" w:space="0" w:color="auto"/>
        <w:right w:val="none" w:sz="0" w:space="0" w:color="auto"/>
      </w:divBdr>
    </w:div>
    <w:div w:id="1005674191">
      <w:bodyDiv w:val="1"/>
      <w:marLeft w:val="0"/>
      <w:marRight w:val="0"/>
      <w:marTop w:val="0"/>
      <w:marBottom w:val="0"/>
      <w:divBdr>
        <w:top w:val="none" w:sz="0" w:space="0" w:color="auto"/>
        <w:left w:val="none" w:sz="0" w:space="0" w:color="auto"/>
        <w:bottom w:val="none" w:sz="0" w:space="0" w:color="auto"/>
        <w:right w:val="none" w:sz="0" w:space="0" w:color="auto"/>
      </w:divBdr>
    </w:div>
    <w:div w:id="1023483575">
      <w:bodyDiv w:val="1"/>
      <w:marLeft w:val="0"/>
      <w:marRight w:val="0"/>
      <w:marTop w:val="0"/>
      <w:marBottom w:val="0"/>
      <w:divBdr>
        <w:top w:val="none" w:sz="0" w:space="0" w:color="auto"/>
        <w:left w:val="none" w:sz="0" w:space="0" w:color="auto"/>
        <w:bottom w:val="none" w:sz="0" w:space="0" w:color="auto"/>
        <w:right w:val="none" w:sz="0" w:space="0" w:color="auto"/>
      </w:divBdr>
    </w:div>
    <w:div w:id="1028988111">
      <w:bodyDiv w:val="1"/>
      <w:marLeft w:val="0"/>
      <w:marRight w:val="0"/>
      <w:marTop w:val="0"/>
      <w:marBottom w:val="0"/>
      <w:divBdr>
        <w:top w:val="none" w:sz="0" w:space="0" w:color="auto"/>
        <w:left w:val="none" w:sz="0" w:space="0" w:color="auto"/>
        <w:bottom w:val="none" w:sz="0" w:space="0" w:color="auto"/>
        <w:right w:val="none" w:sz="0" w:space="0" w:color="auto"/>
      </w:divBdr>
    </w:div>
    <w:div w:id="1056511171">
      <w:bodyDiv w:val="1"/>
      <w:marLeft w:val="0"/>
      <w:marRight w:val="0"/>
      <w:marTop w:val="0"/>
      <w:marBottom w:val="0"/>
      <w:divBdr>
        <w:top w:val="none" w:sz="0" w:space="0" w:color="auto"/>
        <w:left w:val="none" w:sz="0" w:space="0" w:color="auto"/>
        <w:bottom w:val="none" w:sz="0" w:space="0" w:color="auto"/>
        <w:right w:val="none" w:sz="0" w:space="0" w:color="auto"/>
      </w:divBdr>
    </w:div>
    <w:div w:id="1072502747">
      <w:bodyDiv w:val="1"/>
      <w:marLeft w:val="0"/>
      <w:marRight w:val="0"/>
      <w:marTop w:val="0"/>
      <w:marBottom w:val="0"/>
      <w:divBdr>
        <w:top w:val="none" w:sz="0" w:space="0" w:color="auto"/>
        <w:left w:val="none" w:sz="0" w:space="0" w:color="auto"/>
        <w:bottom w:val="none" w:sz="0" w:space="0" w:color="auto"/>
        <w:right w:val="none" w:sz="0" w:space="0" w:color="auto"/>
      </w:divBdr>
    </w:div>
    <w:div w:id="1083600004">
      <w:bodyDiv w:val="1"/>
      <w:marLeft w:val="0"/>
      <w:marRight w:val="0"/>
      <w:marTop w:val="0"/>
      <w:marBottom w:val="0"/>
      <w:divBdr>
        <w:top w:val="none" w:sz="0" w:space="0" w:color="auto"/>
        <w:left w:val="none" w:sz="0" w:space="0" w:color="auto"/>
        <w:bottom w:val="none" w:sz="0" w:space="0" w:color="auto"/>
        <w:right w:val="none" w:sz="0" w:space="0" w:color="auto"/>
      </w:divBdr>
    </w:div>
    <w:div w:id="1099713756">
      <w:bodyDiv w:val="1"/>
      <w:marLeft w:val="0"/>
      <w:marRight w:val="0"/>
      <w:marTop w:val="0"/>
      <w:marBottom w:val="0"/>
      <w:divBdr>
        <w:top w:val="none" w:sz="0" w:space="0" w:color="auto"/>
        <w:left w:val="none" w:sz="0" w:space="0" w:color="auto"/>
        <w:bottom w:val="none" w:sz="0" w:space="0" w:color="auto"/>
        <w:right w:val="none" w:sz="0" w:space="0" w:color="auto"/>
      </w:divBdr>
    </w:div>
    <w:div w:id="1101143861">
      <w:bodyDiv w:val="1"/>
      <w:marLeft w:val="0"/>
      <w:marRight w:val="0"/>
      <w:marTop w:val="0"/>
      <w:marBottom w:val="0"/>
      <w:divBdr>
        <w:top w:val="none" w:sz="0" w:space="0" w:color="auto"/>
        <w:left w:val="none" w:sz="0" w:space="0" w:color="auto"/>
        <w:bottom w:val="none" w:sz="0" w:space="0" w:color="auto"/>
        <w:right w:val="none" w:sz="0" w:space="0" w:color="auto"/>
      </w:divBdr>
    </w:div>
    <w:div w:id="1110050103">
      <w:bodyDiv w:val="1"/>
      <w:marLeft w:val="0"/>
      <w:marRight w:val="0"/>
      <w:marTop w:val="0"/>
      <w:marBottom w:val="0"/>
      <w:divBdr>
        <w:top w:val="none" w:sz="0" w:space="0" w:color="auto"/>
        <w:left w:val="none" w:sz="0" w:space="0" w:color="auto"/>
        <w:bottom w:val="none" w:sz="0" w:space="0" w:color="auto"/>
        <w:right w:val="none" w:sz="0" w:space="0" w:color="auto"/>
      </w:divBdr>
    </w:div>
    <w:div w:id="1178810167">
      <w:bodyDiv w:val="1"/>
      <w:marLeft w:val="0"/>
      <w:marRight w:val="0"/>
      <w:marTop w:val="0"/>
      <w:marBottom w:val="0"/>
      <w:divBdr>
        <w:top w:val="none" w:sz="0" w:space="0" w:color="auto"/>
        <w:left w:val="none" w:sz="0" w:space="0" w:color="auto"/>
        <w:bottom w:val="none" w:sz="0" w:space="0" w:color="auto"/>
        <w:right w:val="none" w:sz="0" w:space="0" w:color="auto"/>
      </w:divBdr>
    </w:div>
    <w:div w:id="1192570373">
      <w:bodyDiv w:val="1"/>
      <w:marLeft w:val="0"/>
      <w:marRight w:val="0"/>
      <w:marTop w:val="0"/>
      <w:marBottom w:val="0"/>
      <w:divBdr>
        <w:top w:val="none" w:sz="0" w:space="0" w:color="auto"/>
        <w:left w:val="none" w:sz="0" w:space="0" w:color="auto"/>
        <w:bottom w:val="none" w:sz="0" w:space="0" w:color="auto"/>
        <w:right w:val="none" w:sz="0" w:space="0" w:color="auto"/>
      </w:divBdr>
    </w:div>
    <w:div w:id="1192643755">
      <w:bodyDiv w:val="1"/>
      <w:marLeft w:val="0"/>
      <w:marRight w:val="0"/>
      <w:marTop w:val="0"/>
      <w:marBottom w:val="0"/>
      <w:divBdr>
        <w:top w:val="none" w:sz="0" w:space="0" w:color="auto"/>
        <w:left w:val="none" w:sz="0" w:space="0" w:color="auto"/>
        <w:bottom w:val="none" w:sz="0" w:space="0" w:color="auto"/>
        <w:right w:val="none" w:sz="0" w:space="0" w:color="auto"/>
      </w:divBdr>
    </w:div>
    <w:div w:id="1203592892">
      <w:bodyDiv w:val="1"/>
      <w:marLeft w:val="0"/>
      <w:marRight w:val="0"/>
      <w:marTop w:val="0"/>
      <w:marBottom w:val="0"/>
      <w:divBdr>
        <w:top w:val="none" w:sz="0" w:space="0" w:color="auto"/>
        <w:left w:val="none" w:sz="0" w:space="0" w:color="auto"/>
        <w:bottom w:val="none" w:sz="0" w:space="0" w:color="auto"/>
        <w:right w:val="none" w:sz="0" w:space="0" w:color="auto"/>
      </w:divBdr>
    </w:div>
    <w:div w:id="1213424337">
      <w:bodyDiv w:val="1"/>
      <w:marLeft w:val="0"/>
      <w:marRight w:val="0"/>
      <w:marTop w:val="0"/>
      <w:marBottom w:val="0"/>
      <w:divBdr>
        <w:top w:val="none" w:sz="0" w:space="0" w:color="auto"/>
        <w:left w:val="none" w:sz="0" w:space="0" w:color="auto"/>
        <w:bottom w:val="none" w:sz="0" w:space="0" w:color="auto"/>
        <w:right w:val="none" w:sz="0" w:space="0" w:color="auto"/>
      </w:divBdr>
    </w:div>
    <w:div w:id="1214002926">
      <w:bodyDiv w:val="1"/>
      <w:marLeft w:val="0"/>
      <w:marRight w:val="0"/>
      <w:marTop w:val="0"/>
      <w:marBottom w:val="0"/>
      <w:divBdr>
        <w:top w:val="none" w:sz="0" w:space="0" w:color="auto"/>
        <w:left w:val="none" w:sz="0" w:space="0" w:color="auto"/>
        <w:bottom w:val="none" w:sz="0" w:space="0" w:color="auto"/>
        <w:right w:val="none" w:sz="0" w:space="0" w:color="auto"/>
      </w:divBdr>
    </w:div>
    <w:div w:id="1224753556">
      <w:bodyDiv w:val="1"/>
      <w:marLeft w:val="0"/>
      <w:marRight w:val="0"/>
      <w:marTop w:val="0"/>
      <w:marBottom w:val="0"/>
      <w:divBdr>
        <w:top w:val="none" w:sz="0" w:space="0" w:color="auto"/>
        <w:left w:val="none" w:sz="0" w:space="0" w:color="auto"/>
        <w:bottom w:val="none" w:sz="0" w:space="0" w:color="auto"/>
        <w:right w:val="none" w:sz="0" w:space="0" w:color="auto"/>
      </w:divBdr>
    </w:div>
    <w:div w:id="1226140724">
      <w:bodyDiv w:val="1"/>
      <w:marLeft w:val="0"/>
      <w:marRight w:val="0"/>
      <w:marTop w:val="0"/>
      <w:marBottom w:val="0"/>
      <w:divBdr>
        <w:top w:val="none" w:sz="0" w:space="0" w:color="auto"/>
        <w:left w:val="none" w:sz="0" w:space="0" w:color="auto"/>
        <w:bottom w:val="none" w:sz="0" w:space="0" w:color="auto"/>
        <w:right w:val="none" w:sz="0" w:space="0" w:color="auto"/>
      </w:divBdr>
    </w:div>
    <w:div w:id="1255505741">
      <w:bodyDiv w:val="1"/>
      <w:marLeft w:val="0"/>
      <w:marRight w:val="0"/>
      <w:marTop w:val="0"/>
      <w:marBottom w:val="0"/>
      <w:divBdr>
        <w:top w:val="none" w:sz="0" w:space="0" w:color="auto"/>
        <w:left w:val="none" w:sz="0" w:space="0" w:color="auto"/>
        <w:bottom w:val="none" w:sz="0" w:space="0" w:color="auto"/>
        <w:right w:val="none" w:sz="0" w:space="0" w:color="auto"/>
      </w:divBdr>
    </w:div>
    <w:div w:id="1258640031">
      <w:bodyDiv w:val="1"/>
      <w:marLeft w:val="0"/>
      <w:marRight w:val="0"/>
      <w:marTop w:val="0"/>
      <w:marBottom w:val="0"/>
      <w:divBdr>
        <w:top w:val="none" w:sz="0" w:space="0" w:color="auto"/>
        <w:left w:val="none" w:sz="0" w:space="0" w:color="auto"/>
        <w:bottom w:val="none" w:sz="0" w:space="0" w:color="auto"/>
        <w:right w:val="none" w:sz="0" w:space="0" w:color="auto"/>
      </w:divBdr>
    </w:div>
    <w:div w:id="1268276123">
      <w:bodyDiv w:val="1"/>
      <w:marLeft w:val="0"/>
      <w:marRight w:val="0"/>
      <w:marTop w:val="0"/>
      <w:marBottom w:val="0"/>
      <w:divBdr>
        <w:top w:val="none" w:sz="0" w:space="0" w:color="auto"/>
        <w:left w:val="none" w:sz="0" w:space="0" w:color="auto"/>
        <w:bottom w:val="none" w:sz="0" w:space="0" w:color="auto"/>
        <w:right w:val="none" w:sz="0" w:space="0" w:color="auto"/>
      </w:divBdr>
    </w:div>
    <w:div w:id="1293169252">
      <w:bodyDiv w:val="1"/>
      <w:marLeft w:val="0"/>
      <w:marRight w:val="0"/>
      <w:marTop w:val="0"/>
      <w:marBottom w:val="0"/>
      <w:divBdr>
        <w:top w:val="none" w:sz="0" w:space="0" w:color="auto"/>
        <w:left w:val="none" w:sz="0" w:space="0" w:color="auto"/>
        <w:bottom w:val="none" w:sz="0" w:space="0" w:color="auto"/>
        <w:right w:val="none" w:sz="0" w:space="0" w:color="auto"/>
      </w:divBdr>
    </w:div>
    <w:div w:id="1340735853">
      <w:bodyDiv w:val="1"/>
      <w:marLeft w:val="0"/>
      <w:marRight w:val="0"/>
      <w:marTop w:val="0"/>
      <w:marBottom w:val="0"/>
      <w:divBdr>
        <w:top w:val="none" w:sz="0" w:space="0" w:color="auto"/>
        <w:left w:val="none" w:sz="0" w:space="0" w:color="auto"/>
        <w:bottom w:val="none" w:sz="0" w:space="0" w:color="auto"/>
        <w:right w:val="none" w:sz="0" w:space="0" w:color="auto"/>
      </w:divBdr>
    </w:div>
    <w:div w:id="1367829013">
      <w:bodyDiv w:val="1"/>
      <w:marLeft w:val="0"/>
      <w:marRight w:val="0"/>
      <w:marTop w:val="0"/>
      <w:marBottom w:val="0"/>
      <w:divBdr>
        <w:top w:val="none" w:sz="0" w:space="0" w:color="auto"/>
        <w:left w:val="none" w:sz="0" w:space="0" w:color="auto"/>
        <w:bottom w:val="none" w:sz="0" w:space="0" w:color="auto"/>
        <w:right w:val="none" w:sz="0" w:space="0" w:color="auto"/>
      </w:divBdr>
    </w:div>
    <w:div w:id="1381592485">
      <w:bodyDiv w:val="1"/>
      <w:marLeft w:val="0"/>
      <w:marRight w:val="0"/>
      <w:marTop w:val="0"/>
      <w:marBottom w:val="0"/>
      <w:divBdr>
        <w:top w:val="none" w:sz="0" w:space="0" w:color="auto"/>
        <w:left w:val="none" w:sz="0" w:space="0" w:color="auto"/>
        <w:bottom w:val="none" w:sz="0" w:space="0" w:color="auto"/>
        <w:right w:val="none" w:sz="0" w:space="0" w:color="auto"/>
      </w:divBdr>
    </w:div>
    <w:div w:id="1384789646">
      <w:bodyDiv w:val="1"/>
      <w:marLeft w:val="0"/>
      <w:marRight w:val="0"/>
      <w:marTop w:val="0"/>
      <w:marBottom w:val="0"/>
      <w:divBdr>
        <w:top w:val="none" w:sz="0" w:space="0" w:color="auto"/>
        <w:left w:val="none" w:sz="0" w:space="0" w:color="auto"/>
        <w:bottom w:val="none" w:sz="0" w:space="0" w:color="auto"/>
        <w:right w:val="none" w:sz="0" w:space="0" w:color="auto"/>
      </w:divBdr>
    </w:div>
    <w:div w:id="1387297268">
      <w:bodyDiv w:val="1"/>
      <w:marLeft w:val="0"/>
      <w:marRight w:val="0"/>
      <w:marTop w:val="0"/>
      <w:marBottom w:val="0"/>
      <w:divBdr>
        <w:top w:val="none" w:sz="0" w:space="0" w:color="auto"/>
        <w:left w:val="none" w:sz="0" w:space="0" w:color="auto"/>
        <w:bottom w:val="none" w:sz="0" w:space="0" w:color="auto"/>
        <w:right w:val="none" w:sz="0" w:space="0" w:color="auto"/>
      </w:divBdr>
    </w:div>
    <w:div w:id="1391999758">
      <w:bodyDiv w:val="1"/>
      <w:marLeft w:val="0"/>
      <w:marRight w:val="0"/>
      <w:marTop w:val="0"/>
      <w:marBottom w:val="0"/>
      <w:divBdr>
        <w:top w:val="none" w:sz="0" w:space="0" w:color="auto"/>
        <w:left w:val="none" w:sz="0" w:space="0" w:color="auto"/>
        <w:bottom w:val="none" w:sz="0" w:space="0" w:color="auto"/>
        <w:right w:val="none" w:sz="0" w:space="0" w:color="auto"/>
      </w:divBdr>
    </w:div>
    <w:div w:id="1406222460">
      <w:bodyDiv w:val="1"/>
      <w:marLeft w:val="0"/>
      <w:marRight w:val="0"/>
      <w:marTop w:val="0"/>
      <w:marBottom w:val="0"/>
      <w:divBdr>
        <w:top w:val="none" w:sz="0" w:space="0" w:color="auto"/>
        <w:left w:val="none" w:sz="0" w:space="0" w:color="auto"/>
        <w:bottom w:val="none" w:sz="0" w:space="0" w:color="auto"/>
        <w:right w:val="none" w:sz="0" w:space="0" w:color="auto"/>
      </w:divBdr>
    </w:div>
    <w:div w:id="1438720158">
      <w:bodyDiv w:val="1"/>
      <w:marLeft w:val="0"/>
      <w:marRight w:val="0"/>
      <w:marTop w:val="0"/>
      <w:marBottom w:val="0"/>
      <w:divBdr>
        <w:top w:val="none" w:sz="0" w:space="0" w:color="auto"/>
        <w:left w:val="none" w:sz="0" w:space="0" w:color="auto"/>
        <w:bottom w:val="none" w:sz="0" w:space="0" w:color="auto"/>
        <w:right w:val="none" w:sz="0" w:space="0" w:color="auto"/>
      </w:divBdr>
    </w:div>
    <w:div w:id="1452894442">
      <w:bodyDiv w:val="1"/>
      <w:marLeft w:val="0"/>
      <w:marRight w:val="0"/>
      <w:marTop w:val="0"/>
      <w:marBottom w:val="0"/>
      <w:divBdr>
        <w:top w:val="none" w:sz="0" w:space="0" w:color="auto"/>
        <w:left w:val="none" w:sz="0" w:space="0" w:color="auto"/>
        <w:bottom w:val="none" w:sz="0" w:space="0" w:color="auto"/>
        <w:right w:val="none" w:sz="0" w:space="0" w:color="auto"/>
      </w:divBdr>
    </w:div>
    <w:div w:id="1461457407">
      <w:bodyDiv w:val="1"/>
      <w:marLeft w:val="0"/>
      <w:marRight w:val="0"/>
      <w:marTop w:val="0"/>
      <w:marBottom w:val="0"/>
      <w:divBdr>
        <w:top w:val="none" w:sz="0" w:space="0" w:color="auto"/>
        <w:left w:val="none" w:sz="0" w:space="0" w:color="auto"/>
        <w:bottom w:val="none" w:sz="0" w:space="0" w:color="auto"/>
        <w:right w:val="none" w:sz="0" w:space="0" w:color="auto"/>
      </w:divBdr>
    </w:div>
    <w:div w:id="1470436540">
      <w:bodyDiv w:val="1"/>
      <w:marLeft w:val="0"/>
      <w:marRight w:val="0"/>
      <w:marTop w:val="0"/>
      <w:marBottom w:val="0"/>
      <w:divBdr>
        <w:top w:val="none" w:sz="0" w:space="0" w:color="auto"/>
        <w:left w:val="none" w:sz="0" w:space="0" w:color="auto"/>
        <w:bottom w:val="none" w:sz="0" w:space="0" w:color="auto"/>
        <w:right w:val="none" w:sz="0" w:space="0" w:color="auto"/>
      </w:divBdr>
    </w:div>
    <w:div w:id="1479616342">
      <w:bodyDiv w:val="1"/>
      <w:marLeft w:val="0"/>
      <w:marRight w:val="0"/>
      <w:marTop w:val="0"/>
      <w:marBottom w:val="0"/>
      <w:divBdr>
        <w:top w:val="none" w:sz="0" w:space="0" w:color="auto"/>
        <w:left w:val="none" w:sz="0" w:space="0" w:color="auto"/>
        <w:bottom w:val="none" w:sz="0" w:space="0" w:color="auto"/>
        <w:right w:val="none" w:sz="0" w:space="0" w:color="auto"/>
      </w:divBdr>
    </w:div>
    <w:div w:id="1499536116">
      <w:bodyDiv w:val="1"/>
      <w:marLeft w:val="0"/>
      <w:marRight w:val="0"/>
      <w:marTop w:val="0"/>
      <w:marBottom w:val="0"/>
      <w:divBdr>
        <w:top w:val="none" w:sz="0" w:space="0" w:color="auto"/>
        <w:left w:val="none" w:sz="0" w:space="0" w:color="auto"/>
        <w:bottom w:val="none" w:sz="0" w:space="0" w:color="auto"/>
        <w:right w:val="none" w:sz="0" w:space="0" w:color="auto"/>
      </w:divBdr>
    </w:div>
    <w:div w:id="1505589375">
      <w:bodyDiv w:val="1"/>
      <w:marLeft w:val="0"/>
      <w:marRight w:val="0"/>
      <w:marTop w:val="0"/>
      <w:marBottom w:val="0"/>
      <w:divBdr>
        <w:top w:val="none" w:sz="0" w:space="0" w:color="auto"/>
        <w:left w:val="none" w:sz="0" w:space="0" w:color="auto"/>
        <w:bottom w:val="none" w:sz="0" w:space="0" w:color="auto"/>
        <w:right w:val="none" w:sz="0" w:space="0" w:color="auto"/>
      </w:divBdr>
    </w:div>
    <w:div w:id="1513908496">
      <w:bodyDiv w:val="1"/>
      <w:marLeft w:val="0"/>
      <w:marRight w:val="0"/>
      <w:marTop w:val="0"/>
      <w:marBottom w:val="0"/>
      <w:divBdr>
        <w:top w:val="none" w:sz="0" w:space="0" w:color="auto"/>
        <w:left w:val="none" w:sz="0" w:space="0" w:color="auto"/>
        <w:bottom w:val="none" w:sz="0" w:space="0" w:color="auto"/>
        <w:right w:val="none" w:sz="0" w:space="0" w:color="auto"/>
      </w:divBdr>
    </w:div>
    <w:div w:id="1519539177">
      <w:bodyDiv w:val="1"/>
      <w:marLeft w:val="0"/>
      <w:marRight w:val="0"/>
      <w:marTop w:val="0"/>
      <w:marBottom w:val="0"/>
      <w:divBdr>
        <w:top w:val="none" w:sz="0" w:space="0" w:color="auto"/>
        <w:left w:val="none" w:sz="0" w:space="0" w:color="auto"/>
        <w:bottom w:val="none" w:sz="0" w:space="0" w:color="auto"/>
        <w:right w:val="none" w:sz="0" w:space="0" w:color="auto"/>
      </w:divBdr>
    </w:div>
    <w:div w:id="1533422091">
      <w:bodyDiv w:val="1"/>
      <w:marLeft w:val="0"/>
      <w:marRight w:val="0"/>
      <w:marTop w:val="0"/>
      <w:marBottom w:val="0"/>
      <w:divBdr>
        <w:top w:val="none" w:sz="0" w:space="0" w:color="auto"/>
        <w:left w:val="none" w:sz="0" w:space="0" w:color="auto"/>
        <w:bottom w:val="none" w:sz="0" w:space="0" w:color="auto"/>
        <w:right w:val="none" w:sz="0" w:space="0" w:color="auto"/>
      </w:divBdr>
    </w:div>
    <w:div w:id="1536967646">
      <w:bodyDiv w:val="1"/>
      <w:marLeft w:val="0"/>
      <w:marRight w:val="0"/>
      <w:marTop w:val="0"/>
      <w:marBottom w:val="0"/>
      <w:divBdr>
        <w:top w:val="none" w:sz="0" w:space="0" w:color="auto"/>
        <w:left w:val="none" w:sz="0" w:space="0" w:color="auto"/>
        <w:bottom w:val="none" w:sz="0" w:space="0" w:color="auto"/>
        <w:right w:val="none" w:sz="0" w:space="0" w:color="auto"/>
      </w:divBdr>
    </w:div>
    <w:div w:id="1539976749">
      <w:bodyDiv w:val="1"/>
      <w:marLeft w:val="0"/>
      <w:marRight w:val="0"/>
      <w:marTop w:val="0"/>
      <w:marBottom w:val="0"/>
      <w:divBdr>
        <w:top w:val="none" w:sz="0" w:space="0" w:color="auto"/>
        <w:left w:val="none" w:sz="0" w:space="0" w:color="auto"/>
        <w:bottom w:val="none" w:sz="0" w:space="0" w:color="auto"/>
        <w:right w:val="none" w:sz="0" w:space="0" w:color="auto"/>
      </w:divBdr>
    </w:div>
    <w:div w:id="1547595566">
      <w:bodyDiv w:val="1"/>
      <w:marLeft w:val="0"/>
      <w:marRight w:val="0"/>
      <w:marTop w:val="0"/>
      <w:marBottom w:val="0"/>
      <w:divBdr>
        <w:top w:val="none" w:sz="0" w:space="0" w:color="auto"/>
        <w:left w:val="none" w:sz="0" w:space="0" w:color="auto"/>
        <w:bottom w:val="none" w:sz="0" w:space="0" w:color="auto"/>
        <w:right w:val="none" w:sz="0" w:space="0" w:color="auto"/>
      </w:divBdr>
    </w:div>
    <w:div w:id="1551459010">
      <w:bodyDiv w:val="1"/>
      <w:marLeft w:val="0"/>
      <w:marRight w:val="0"/>
      <w:marTop w:val="0"/>
      <w:marBottom w:val="0"/>
      <w:divBdr>
        <w:top w:val="none" w:sz="0" w:space="0" w:color="auto"/>
        <w:left w:val="none" w:sz="0" w:space="0" w:color="auto"/>
        <w:bottom w:val="none" w:sz="0" w:space="0" w:color="auto"/>
        <w:right w:val="none" w:sz="0" w:space="0" w:color="auto"/>
      </w:divBdr>
    </w:div>
    <w:div w:id="1580216455">
      <w:bodyDiv w:val="1"/>
      <w:marLeft w:val="0"/>
      <w:marRight w:val="0"/>
      <w:marTop w:val="0"/>
      <w:marBottom w:val="0"/>
      <w:divBdr>
        <w:top w:val="none" w:sz="0" w:space="0" w:color="auto"/>
        <w:left w:val="none" w:sz="0" w:space="0" w:color="auto"/>
        <w:bottom w:val="none" w:sz="0" w:space="0" w:color="auto"/>
        <w:right w:val="none" w:sz="0" w:space="0" w:color="auto"/>
      </w:divBdr>
    </w:div>
    <w:div w:id="1582373115">
      <w:bodyDiv w:val="1"/>
      <w:marLeft w:val="0"/>
      <w:marRight w:val="0"/>
      <w:marTop w:val="0"/>
      <w:marBottom w:val="0"/>
      <w:divBdr>
        <w:top w:val="none" w:sz="0" w:space="0" w:color="auto"/>
        <w:left w:val="none" w:sz="0" w:space="0" w:color="auto"/>
        <w:bottom w:val="none" w:sz="0" w:space="0" w:color="auto"/>
        <w:right w:val="none" w:sz="0" w:space="0" w:color="auto"/>
      </w:divBdr>
    </w:div>
    <w:div w:id="1588618127">
      <w:bodyDiv w:val="1"/>
      <w:marLeft w:val="0"/>
      <w:marRight w:val="0"/>
      <w:marTop w:val="0"/>
      <w:marBottom w:val="0"/>
      <w:divBdr>
        <w:top w:val="none" w:sz="0" w:space="0" w:color="auto"/>
        <w:left w:val="none" w:sz="0" w:space="0" w:color="auto"/>
        <w:bottom w:val="none" w:sz="0" w:space="0" w:color="auto"/>
        <w:right w:val="none" w:sz="0" w:space="0" w:color="auto"/>
      </w:divBdr>
    </w:div>
    <w:div w:id="1590772038">
      <w:bodyDiv w:val="1"/>
      <w:marLeft w:val="0"/>
      <w:marRight w:val="0"/>
      <w:marTop w:val="0"/>
      <w:marBottom w:val="0"/>
      <w:divBdr>
        <w:top w:val="none" w:sz="0" w:space="0" w:color="auto"/>
        <w:left w:val="none" w:sz="0" w:space="0" w:color="auto"/>
        <w:bottom w:val="none" w:sz="0" w:space="0" w:color="auto"/>
        <w:right w:val="none" w:sz="0" w:space="0" w:color="auto"/>
      </w:divBdr>
    </w:div>
    <w:div w:id="1602833284">
      <w:bodyDiv w:val="1"/>
      <w:marLeft w:val="0"/>
      <w:marRight w:val="0"/>
      <w:marTop w:val="0"/>
      <w:marBottom w:val="0"/>
      <w:divBdr>
        <w:top w:val="none" w:sz="0" w:space="0" w:color="auto"/>
        <w:left w:val="none" w:sz="0" w:space="0" w:color="auto"/>
        <w:bottom w:val="none" w:sz="0" w:space="0" w:color="auto"/>
        <w:right w:val="none" w:sz="0" w:space="0" w:color="auto"/>
      </w:divBdr>
    </w:div>
    <w:div w:id="1604146147">
      <w:bodyDiv w:val="1"/>
      <w:marLeft w:val="0"/>
      <w:marRight w:val="0"/>
      <w:marTop w:val="0"/>
      <w:marBottom w:val="0"/>
      <w:divBdr>
        <w:top w:val="none" w:sz="0" w:space="0" w:color="auto"/>
        <w:left w:val="none" w:sz="0" w:space="0" w:color="auto"/>
        <w:bottom w:val="none" w:sz="0" w:space="0" w:color="auto"/>
        <w:right w:val="none" w:sz="0" w:space="0" w:color="auto"/>
      </w:divBdr>
    </w:div>
    <w:div w:id="1636913521">
      <w:bodyDiv w:val="1"/>
      <w:marLeft w:val="0"/>
      <w:marRight w:val="0"/>
      <w:marTop w:val="0"/>
      <w:marBottom w:val="0"/>
      <w:divBdr>
        <w:top w:val="none" w:sz="0" w:space="0" w:color="auto"/>
        <w:left w:val="none" w:sz="0" w:space="0" w:color="auto"/>
        <w:bottom w:val="none" w:sz="0" w:space="0" w:color="auto"/>
        <w:right w:val="none" w:sz="0" w:space="0" w:color="auto"/>
      </w:divBdr>
    </w:div>
    <w:div w:id="1639799076">
      <w:bodyDiv w:val="1"/>
      <w:marLeft w:val="0"/>
      <w:marRight w:val="0"/>
      <w:marTop w:val="0"/>
      <w:marBottom w:val="0"/>
      <w:divBdr>
        <w:top w:val="none" w:sz="0" w:space="0" w:color="auto"/>
        <w:left w:val="none" w:sz="0" w:space="0" w:color="auto"/>
        <w:bottom w:val="none" w:sz="0" w:space="0" w:color="auto"/>
        <w:right w:val="none" w:sz="0" w:space="0" w:color="auto"/>
      </w:divBdr>
    </w:div>
    <w:div w:id="1662274096">
      <w:bodyDiv w:val="1"/>
      <w:marLeft w:val="0"/>
      <w:marRight w:val="0"/>
      <w:marTop w:val="0"/>
      <w:marBottom w:val="0"/>
      <w:divBdr>
        <w:top w:val="none" w:sz="0" w:space="0" w:color="auto"/>
        <w:left w:val="none" w:sz="0" w:space="0" w:color="auto"/>
        <w:bottom w:val="none" w:sz="0" w:space="0" w:color="auto"/>
        <w:right w:val="none" w:sz="0" w:space="0" w:color="auto"/>
      </w:divBdr>
    </w:div>
    <w:div w:id="1683051055">
      <w:bodyDiv w:val="1"/>
      <w:marLeft w:val="0"/>
      <w:marRight w:val="0"/>
      <w:marTop w:val="0"/>
      <w:marBottom w:val="0"/>
      <w:divBdr>
        <w:top w:val="none" w:sz="0" w:space="0" w:color="auto"/>
        <w:left w:val="none" w:sz="0" w:space="0" w:color="auto"/>
        <w:bottom w:val="none" w:sz="0" w:space="0" w:color="auto"/>
        <w:right w:val="none" w:sz="0" w:space="0" w:color="auto"/>
      </w:divBdr>
    </w:div>
    <w:div w:id="1686859951">
      <w:bodyDiv w:val="1"/>
      <w:marLeft w:val="0"/>
      <w:marRight w:val="0"/>
      <w:marTop w:val="0"/>
      <w:marBottom w:val="0"/>
      <w:divBdr>
        <w:top w:val="none" w:sz="0" w:space="0" w:color="auto"/>
        <w:left w:val="none" w:sz="0" w:space="0" w:color="auto"/>
        <w:bottom w:val="none" w:sz="0" w:space="0" w:color="auto"/>
        <w:right w:val="none" w:sz="0" w:space="0" w:color="auto"/>
      </w:divBdr>
    </w:div>
    <w:div w:id="1700468647">
      <w:bodyDiv w:val="1"/>
      <w:marLeft w:val="0"/>
      <w:marRight w:val="0"/>
      <w:marTop w:val="0"/>
      <w:marBottom w:val="0"/>
      <w:divBdr>
        <w:top w:val="none" w:sz="0" w:space="0" w:color="auto"/>
        <w:left w:val="none" w:sz="0" w:space="0" w:color="auto"/>
        <w:bottom w:val="none" w:sz="0" w:space="0" w:color="auto"/>
        <w:right w:val="none" w:sz="0" w:space="0" w:color="auto"/>
      </w:divBdr>
    </w:div>
    <w:div w:id="1707221631">
      <w:bodyDiv w:val="1"/>
      <w:marLeft w:val="0"/>
      <w:marRight w:val="0"/>
      <w:marTop w:val="0"/>
      <w:marBottom w:val="0"/>
      <w:divBdr>
        <w:top w:val="none" w:sz="0" w:space="0" w:color="auto"/>
        <w:left w:val="none" w:sz="0" w:space="0" w:color="auto"/>
        <w:bottom w:val="none" w:sz="0" w:space="0" w:color="auto"/>
        <w:right w:val="none" w:sz="0" w:space="0" w:color="auto"/>
      </w:divBdr>
    </w:div>
    <w:div w:id="1729844395">
      <w:bodyDiv w:val="1"/>
      <w:marLeft w:val="0"/>
      <w:marRight w:val="0"/>
      <w:marTop w:val="0"/>
      <w:marBottom w:val="0"/>
      <w:divBdr>
        <w:top w:val="none" w:sz="0" w:space="0" w:color="auto"/>
        <w:left w:val="none" w:sz="0" w:space="0" w:color="auto"/>
        <w:bottom w:val="none" w:sz="0" w:space="0" w:color="auto"/>
        <w:right w:val="none" w:sz="0" w:space="0" w:color="auto"/>
      </w:divBdr>
    </w:div>
    <w:div w:id="1737163700">
      <w:bodyDiv w:val="1"/>
      <w:marLeft w:val="0"/>
      <w:marRight w:val="0"/>
      <w:marTop w:val="0"/>
      <w:marBottom w:val="0"/>
      <w:divBdr>
        <w:top w:val="none" w:sz="0" w:space="0" w:color="auto"/>
        <w:left w:val="none" w:sz="0" w:space="0" w:color="auto"/>
        <w:bottom w:val="none" w:sz="0" w:space="0" w:color="auto"/>
        <w:right w:val="none" w:sz="0" w:space="0" w:color="auto"/>
      </w:divBdr>
    </w:div>
    <w:div w:id="1740711645">
      <w:bodyDiv w:val="1"/>
      <w:marLeft w:val="0"/>
      <w:marRight w:val="0"/>
      <w:marTop w:val="0"/>
      <w:marBottom w:val="0"/>
      <w:divBdr>
        <w:top w:val="none" w:sz="0" w:space="0" w:color="auto"/>
        <w:left w:val="none" w:sz="0" w:space="0" w:color="auto"/>
        <w:bottom w:val="none" w:sz="0" w:space="0" w:color="auto"/>
        <w:right w:val="none" w:sz="0" w:space="0" w:color="auto"/>
      </w:divBdr>
    </w:div>
    <w:div w:id="1779912336">
      <w:bodyDiv w:val="1"/>
      <w:marLeft w:val="0"/>
      <w:marRight w:val="0"/>
      <w:marTop w:val="0"/>
      <w:marBottom w:val="0"/>
      <w:divBdr>
        <w:top w:val="none" w:sz="0" w:space="0" w:color="auto"/>
        <w:left w:val="none" w:sz="0" w:space="0" w:color="auto"/>
        <w:bottom w:val="none" w:sz="0" w:space="0" w:color="auto"/>
        <w:right w:val="none" w:sz="0" w:space="0" w:color="auto"/>
      </w:divBdr>
    </w:div>
    <w:div w:id="1786074074">
      <w:bodyDiv w:val="1"/>
      <w:marLeft w:val="0"/>
      <w:marRight w:val="0"/>
      <w:marTop w:val="0"/>
      <w:marBottom w:val="0"/>
      <w:divBdr>
        <w:top w:val="none" w:sz="0" w:space="0" w:color="auto"/>
        <w:left w:val="none" w:sz="0" w:space="0" w:color="auto"/>
        <w:bottom w:val="none" w:sz="0" w:space="0" w:color="auto"/>
        <w:right w:val="none" w:sz="0" w:space="0" w:color="auto"/>
      </w:divBdr>
    </w:div>
    <w:div w:id="1792436919">
      <w:bodyDiv w:val="1"/>
      <w:marLeft w:val="0"/>
      <w:marRight w:val="0"/>
      <w:marTop w:val="0"/>
      <w:marBottom w:val="0"/>
      <w:divBdr>
        <w:top w:val="none" w:sz="0" w:space="0" w:color="auto"/>
        <w:left w:val="none" w:sz="0" w:space="0" w:color="auto"/>
        <w:bottom w:val="none" w:sz="0" w:space="0" w:color="auto"/>
        <w:right w:val="none" w:sz="0" w:space="0" w:color="auto"/>
      </w:divBdr>
    </w:div>
    <w:div w:id="1810584751">
      <w:bodyDiv w:val="1"/>
      <w:marLeft w:val="0"/>
      <w:marRight w:val="0"/>
      <w:marTop w:val="0"/>
      <w:marBottom w:val="0"/>
      <w:divBdr>
        <w:top w:val="none" w:sz="0" w:space="0" w:color="auto"/>
        <w:left w:val="none" w:sz="0" w:space="0" w:color="auto"/>
        <w:bottom w:val="none" w:sz="0" w:space="0" w:color="auto"/>
        <w:right w:val="none" w:sz="0" w:space="0" w:color="auto"/>
      </w:divBdr>
    </w:div>
    <w:div w:id="1816481629">
      <w:bodyDiv w:val="1"/>
      <w:marLeft w:val="0"/>
      <w:marRight w:val="0"/>
      <w:marTop w:val="0"/>
      <w:marBottom w:val="0"/>
      <w:divBdr>
        <w:top w:val="none" w:sz="0" w:space="0" w:color="auto"/>
        <w:left w:val="none" w:sz="0" w:space="0" w:color="auto"/>
        <w:bottom w:val="none" w:sz="0" w:space="0" w:color="auto"/>
        <w:right w:val="none" w:sz="0" w:space="0" w:color="auto"/>
      </w:divBdr>
    </w:div>
    <w:div w:id="1822195136">
      <w:bodyDiv w:val="1"/>
      <w:marLeft w:val="0"/>
      <w:marRight w:val="0"/>
      <w:marTop w:val="0"/>
      <w:marBottom w:val="0"/>
      <w:divBdr>
        <w:top w:val="none" w:sz="0" w:space="0" w:color="auto"/>
        <w:left w:val="none" w:sz="0" w:space="0" w:color="auto"/>
        <w:bottom w:val="none" w:sz="0" w:space="0" w:color="auto"/>
        <w:right w:val="none" w:sz="0" w:space="0" w:color="auto"/>
      </w:divBdr>
    </w:div>
    <w:div w:id="1827085820">
      <w:bodyDiv w:val="1"/>
      <w:marLeft w:val="0"/>
      <w:marRight w:val="0"/>
      <w:marTop w:val="0"/>
      <w:marBottom w:val="0"/>
      <w:divBdr>
        <w:top w:val="none" w:sz="0" w:space="0" w:color="auto"/>
        <w:left w:val="none" w:sz="0" w:space="0" w:color="auto"/>
        <w:bottom w:val="none" w:sz="0" w:space="0" w:color="auto"/>
        <w:right w:val="none" w:sz="0" w:space="0" w:color="auto"/>
      </w:divBdr>
    </w:div>
    <w:div w:id="1832939633">
      <w:bodyDiv w:val="1"/>
      <w:marLeft w:val="0"/>
      <w:marRight w:val="0"/>
      <w:marTop w:val="0"/>
      <w:marBottom w:val="0"/>
      <w:divBdr>
        <w:top w:val="none" w:sz="0" w:space="0" w:color="auto"/>
        <w:left w:val="none" w:sz="0" w:space="0" w:color="auto"/>
        <w:bottom w:val="none" w:sz="0" w:space="0" w:color="auto"/>
        <w:right w:val="none" w:sz="0" w:space="0" w:color="auto"/>
      </w:divBdr>
    </w:div>
    <w:div w:id="1852913842">
      <w:bodyDiv w:val="1"/>
      <w:marLeft w:val="0"/>
      <w:marRight w:val="0"/>
      <w:marTop w:val="0"/>
      <w:marBottom w:val="0"/>
      <w:divBdr>
        <w:top w:val="none" w:sz="0" w:space="0" w:color="auto"/>
        <w:left w:val="none" w:sz="0" w:space="0" w:color="auto"/>
        <w:bottom w:val="none" w:sz="0" w:space="0" w:color="auto"/>
        <w:right w:val="none" w:sz="0" w:space="0" w:color="auto"/>
      </w:divBdr>
    </w:div>
    <w:div w:id="1886218262">
      <w:bodyDiv w:val="1"/>
      <w:marLeft w:val="0"/>
      <w:marRight w:val="0"/>
      <w:marTop w:val="0"/>
      <w:marBottom w:val="0"/>
      <w:divBdr>
        <w:top w:val="none" w:sz="0" w:space="0" w:color="auto"/>
        <w:left w:val="none" w:sz="0" w:space="0" w:color="auto"/>
        <w:bottom w:val="none" w:sz="0" w:space="0" w:color="auto"/>
        <w:right w:val="none" w:sz="0" w:space="0" w:color="auto"/>
      </w:divBdr>
    </w:div>
    <w:div w:id="1907716985">
      <w:bodyDiv w:val="1"/>
      <w:marLeft w:val="0"/>
      <w:marRight w:val="0"/>
      <w:marTop w:val="0"/>
      <w:marBottom w:val="0"/>
      <w:divBdr>
        <w:top w:val="none" w:sz="0" w:space="0" w:color="auto"/>
        <w:left w:val="none" w:sz="0" w:space="0" w:color="auto"/>
        <w:bottom w:val="none" w:sz="0" w:space="0" w:color="auto"/>
        <w:right w:val="none" w:sz="0" w:space="0" w:color="auto"/>
      </w:divBdr>
    </w:div>
    <w:div w:id="1908762134">
      <w:bodyDiv w:val="1"/>
      <w:marLeft w:val="0"/>
      <w:marRight w:val="0"/>
      <w:marTop w:val="0"/>
      <w:marBottom w:val="0"/>
      <w:divBdr>
        <w:top w:val="none" w:sz="0" w:space="0" w:color="auto"/>
        <w:left w:val="none" w:sz="0" w:space="0" w:color="auto"/>
        <w:bottom w:val="none" w:sz="0" w:space="0" w:color="auto"/>
        <w:right w:val="none" w:sz="0" w:space="0" w:color="auto"/>
      </w:divBdr>
    </w:div>
    <w:div w:id="1920098209">
      <w:bodyDiv w:val="1"/>
      <w:marLeft w:val="0"/>
      <w:marRight w:val="0"/>
      <w:marTop w:val="0"/>
      <w:marBottom w:val="0"/>
      <w:divBdr>
        <w:top w:val="none" w:sz="0" w:space="0" w:color="auto"/>
        <w:left w:val="none" w:sz="0" w:space="0" w:color="auto"/>
        <w:bottom w:val="none" w:sz="0" w:space="0" w:color="auto"/>
        <w:right w:val="none" w:sz="0" w:space="0" w:color="auto"/>
      </w:divBdr>
    </w:div>
    <w:div w:id="1944801714">
      <w:bodyDiv w:val="1"/>
      <w:marLeft w:val="0"/>
      <w:marRight w:val="0"/>
      <w:marTop w:val="0"/>
      <w:marBottom w:val="0"/>
      <w:divBdr>
        <w:top w:val="none" w:sz="0" w:space="0" w:color="auto"/>
        <w:left w:val="none" w:sz="0" w:space="0" w:color="auto"/>
        <w:bottom w:val="none" w:sz="0" w:space="0" w:color="auto"/>
        <w:right w:val="none" w:sz="0" w:space="0" w:color="auto"/>
      </w:divBdr>
    </w:div>
    <w:div w:id="1949854110">
      <w:bodyDiv w:val="1"/>
      <w:marLeft w:val="0"/>
      <w:marRight w:val="0"/>
      <w:marTop w:val="0"/>
      <w:marBottom w:val="0"/>
      <w:divBdr>
        <w:top w:val="none" w:sz="0" w:space="0" w:color="auto"/>
        <w:left w:val="none" w:sz="0" w:space="0" w:color="auto"/>
        <w:bottom w:val="none" w:sz="0" w:space="0" w:color="auto"/>
        <w:right w:val="none" w:sz="0" w:space="0" w:color="auto"/>
      </w:divBdr>
    </w:div>
    <w:div w:id="1965310258">
      <w:bodyDiv w:val="1"/>
      <w:marLeft w:val="0"/>
      <w:marRight w:val="0"/>
      <w:marTop w:val="0"/>
      <w:marBottom w:val="0"/>
      <w:divBdr>
        <w:top w:val="none" w:sz="0" w:space="0" w:color="auto"/>
        <w:left w:val="none" w:sz="0" w:space="0" w:color="auto"/>
        <w:bottom w:val="none" w:sz="0" w:space="0" w:color="auto"/>
        <w:right w:val="none" w:sz="0" w:space="0" w:color="auto"/>
      </w:divBdr>
    </w:div>
    <w:div w:id="1977367965">
      <w:bodyDiv w:val="1"/>
      <w:marLeft w:val="0"/>
      <w:marRight w:val="0"/>
      <w:marTop w:val="0"/>
      <w:marBottom w:val="0"/>
      <w:divBdr>
        <w:top w:val="none" w:sz="0" w:space="0" w:color="auto"/>
        <w:left w:val="none" w:sz="0" w:space="0" w:color="auto"/>
        <w:bottom w:val="none" w:sz="0" w:space="0" w:color="auto"/>
        <w:right w:val="none" w:sz="0" w:space="0" w:color="auto"/>
      </w:divBdr>
    </w:div>
    <w:div w:id="1983847774">
      <w:bodyDiv w:val="1"/>
      <w:marLeft w:val="0"/>
      <w:marRight w:val="0"/>
      <w:marTop w:val="0"/>
      <w:marBottom w:val="0"/>
      <w:divBdr>
        <w:top w:val="none" w:sz="0" w:space="0" w:color="auto"/>
        <w:left w:val="none" w:sz="0" w:space="0" w:color="auto"/>
        <w:bottom w:val="none" w:sz="0" w:space="0" w:color="auto"/>
        <w:right w:val="none" w:sz="0" w:space="0" w:color="auto"/>
      </w:divBdr>
    </w:div>
    <w:div w:id="1990816650">
      <w:bodyDiv w:val="1"/>
      <w:marLeft w:val="0"/>
      <w:marRight w:val="0"/>
      <w:marTop w:val="0"/>
      <w:marBottom w:val="0"/>
      <w:divBdr>
        <w:top w:val="none" w:sz="0" w:space="0" w:color="auto"/>
        <w:left w:val="none" w:sz="0" w:space="0" w:color="auto"/>
        <w:bottom w:val="none" w:sz="0" w:space="0" w:color="auto"/>
        <w:right w:val="none" w:sz="0" w:space="0" w:color="auto"/>
      </w:divBdr>
    </w:div>
    <w:div w:id="2001422979">
      <w:bodyDiv w:val="1"/>
      <w:marLeft w:val="0"/>
      <w:marRight w:val="0"/>
      <w:marTop w:val="0"/>
      <w:marBottom w:val="0"/>
      <w:divBdr>
        <w:top w:val="none" w:sz="0" w:space="0" w:color="auto"/>
        <w:left w:val="none" w:sz="0" w:space="0" w:color="auto"/>
        <w:bottom w:val="none" w:sz="0" w:space="0" w:color="auto"/>
        <w:right w:val="none" w:sz="0" w:space="0" w:color="auto"/>
      </w:divBdr>
    </w:div>
    <w:div w:id="2007978356">
      <w:bodyDiv w:val="1"/>
      <w:marLeft w:val="0"/>
      <w:marRight w:val="0"/>
      <w:marTop w:val="0"/>
      <w:marBottom w:val="0"/>
      <w:divBdr>
        <w:top w:val="none" w:sz="0" w:space="0" w:color="auto"/>
        <w:left w:val="none" w:sz="0" w:space="0" w:color="auto"/>
        <w:bottom w:val="none" w:sz="0" w:space="0" w:color="auto"/>
        <w:right w:val="none" w:sz="0" w:space="0" w:color="auto"/>
      </w:divBdr>
    </w:div>
    <w:div w:id="2012095870">
      <w:bodyDiv w:val="1"/>
      <w:marLeft w:val="0"/>
      <w:marRight w:val="0"/>
      <w:marTop w:val="0"/>
      <w:marBottom w:val="0"/>
      <w:divBdr>
        <w:top w:val="none" w:sz="0" w:space="0" w:color="auto"/>
        <w:left w:val="none" w:sz="0" w:space="0" w:color="auto"/>
        <w:bottom w:val="none" w:sz="0" w:space="0" w:color="auto"/>
        <w:right w:val="none" w:sz="0" w:space="0" w:color="auto"/>
      </w:divBdr>
    </w:div>
    <w:div w:id="2042246354">
      <w:bodyDiv w:val="1"/>
      <w:marLeft w:val="0"/>
      <w:marRight w:val="0"/>
      <w:marTop w:val="0"/>
      <w:marBottom w:val="0"/>
      <w:divBdr>
        <w:top w:val="none" w:sz="0" w:space="0" w:color="auto"/>
        <w:left w:val="none" w:sz="0" w:space="0" w:color="auto"/>
        <w:bottom w:val="none" w:sz="0" w:space="0" w:color="auto"/>
        <w:right w:val="none" w:sz="0" w:space="0" w:color="auto"/>
      </w:divBdr>
    </w:div>
    <w:div w:id="2042511186">
      <w:bodyDiv w:val="1"/>
      <w:marLeft w:val="0"/>
      <w:marRight w:val="0"/>
      <w:marTop w:val="0"/>
      <w:marBottom w:val="0"/>
      <w:divBdr>
        <w:top w:val="none" w:sz="0" w:space="0" w:color="auto"/>
        <w:left w:val="none" w:sz="0" w:space="0" w:color="auto"/>
        <w:bottom w:val="none" w:sz="0" w:space="0" w:color="auto"/>
        <w:right w:val="none" w:sz="0" w:space="0" w:color="auto"/>
      </w:divBdr>
    </w:div>
    <w:div w:id="2053190662">
      <w:bodyDiv w:val="1"/>
      <w:marLeft w:val="0"/>
      <w:marRight w:val="0"/>
      <w:marTop w:val="0"/>
      <w:marBottom w:val="0"/>
      <w:divBdr>
        <w:top w:val="none" w:sz="0" w:space="0" w:color="auto"/>
        <w:left w:val="none" w:sz="0" w:space="0" w:color="auto"/>
        <w:bottom w:val="none" w:sz="0" w:space="0" w:color="auto"/>
        <w:right w:val="none" w:sz="0" w:space="0" w:color="auto"/>
      </w:divBdr>
    </w:div>
    <w:div w:id="2062435131">
      <w:bodyDiv w:val="1"/>
      <w:marLeft w:val="0"/>
      <w:marRight w:val="0"/>
      <w:marTop w:val="0"/>
      <w:marBottom w:val="0"/>
      <w:divBdr>
        <w:top w:val="none" w:sz="0" w:space="0" w:color="auto"/>
        <w:left w:val="none" w:sz="0" w:space="0" w:color="auto"/>
        <w:bottom w:val="none" w:sz="0" w:space="0" w:color="auto"/>
        <w:right w:val="none" w:sz="0" w:space="0" w:color="auto"/>
      </w:divBdr>
    </w:div>
    <w:div w:id="2106874103">
      <w:bodyDiv w:val="1"/>
      <w:marLeft w:val="0"/>
      <w:marRight w:val="0"/>
      <w:marTop w:val="0"/>
      <w:marBottom w:val="0"/>
      <w:divBdr>
        <w:top w:val="none" w:sz="0" w:space="0" w:color="auto"/>
        <w:left w:val="none" w:sz="0" w:space="0" w:color="auto"/>
        <w:bottom w:val="none" w:sz="0" w:space="0" w:color="auto"/>
        <w:right w:val="none" w:sz="0" w:space="0" w:color="auto"/>
      </w:divBdr>
    </w:div>
    <w:div w:id="2106998934">
      <w:bodyDiv w:val="1"/>
      <w:marLeft w:val="0"/>
      <w:marRight w:val="0"/>
      <w:marTop w:val="0"/>
      <w:marBottom w:val="0"/>
      <w:divBdr>
        <w:top w:val="none" w:sz="0" w:space="0" w:color="auto"/>
        <w:left w:val="none" w:sz="0" w:space="0" w:color="auto"/>
        <w:bottom w:val="none" w:sz="0" w:space="0" w:color="auto"/>
        <w:right w:val="none" w:sz="0" w:space="0" w:color="auto"/>
      </w:divBdr>
    </w:div>
    <w:div w:id="2112584780">
      <w:bodyDiv w:val="1"/>
      <w:marLeft w:val="0"/>
      <w:marRight w:val="0"/>
      <w:marTop w:val="0"/>
      <w:marBottom w:val="0"/>
      <w:divBdr>
        <w:top w:val="none" w:sz="0" w:space="0" w:color="auto"/>
        <w:left w:val="none" w:sz="0" w:space="0" w:color="auto"/>
        <w:bottom w:val="none" w:sz="0" w:space="0" w:color="auto"/>
        <w:right w:val="none" w:sz="0" w:space="0" w:color="auto"/>
      </w:divBdr>
    </w:div>
    <w:div w:id="2128962933">
      <w:bodyDiv w:val="1"/>
      <w:marLeft w:val="0"/>
      <w:marRight w:val="0"/>
      <w:marTop w:val="0"/>
      <w:marBottom w:val="0"/>
      <w:divBdr>
        <w:top w:val="none" w:sz="0" w:space="0" w:color="auto"/>
        <w:left w:val="none" w:sz="0" w:space="0" w:color="auto"/>
        <w:bottom w:val="none" w:sz="0" w:space="0" w:color="auto"/>
        <w:right w:val="none" w:sz="0" w:space="0" w:color="auto"/>
      </w:divBdr>
    </w:div>
    <w:div w:id="2143111537">
      <w:bodyDiv w:val="1"/>
      <w:marLeft w:val="0"/>
      <w:marRight w:val="0"/>
      <w:marTop w:val="0"/>
      <w:marBottom w:val="0"/>
      <w:divBdr>
        <w:top w:val="none" w:sz="0" w:space="0" w:color="auto"/>
        <w:left w:val="none" w:sz="0" w:space="0" w:color="auto"/>
        <w:bottom w:val="none" w:sz="0" w:space="0" w:color="auto"/>
        <w:right w:val="none" w:sz="0" w:space="0" w:color="auto"/>
      </w:divBdr>
      <w:divsChild>
        <w:div w:id="955526535">
          <w:marLeft w:val="0"/>
          <w:marRight w:val="0"/>
          <w:marTop w:val="0"/>
          <w:marBottom w:val="0"/>
          <w:divBdr>
            <w:top w:val="none" w:sz="0" w:space="0" w:color="auto"/>
            <w:left w:val="none" w:sz="0" w:space="0" w:color="auto"/>
            <w:bottom w:val="none" w:sz="0" w:space="0" w:color="auto"/>
            <w:right w:val="none" w:sz="0" w:space="0" w:color="auto"/>
          </w:divBdr>
          <w:divsChild>
            <w:div w:id="78910233">
              <w:marLeft w:val="0"/>
              <w:marRight w:val="0"/>
              <w:marTop w:val="0"/>
              <w:marBottom w:val="0"/>
              <w:divBdr>
                <w:top w:val="none" w:sz="0" w:space="0" w:color="auto"/>
                <w:left w:val="none" w:sz="0" w:space="0" w:color="auto"/>
                <w:bottom w:val="none" w:sz="0" w:space="0" w:color="auto"/>
                <w:right w:val="none" w:sz="0" w:space="0" w:color="auto"/>
              </w:divBdr>
              <w:divsChild>
                <w:div w:id="1963539577">
                  <w:marLeft w:val="0"/>
                  <w:marRight w:val="0"/>
                  <w:marTop w:val="0"/>
                  <w:marBottom w:val="0"/>
                  <w:divBdr>
                    <w:top w:val="none" w:sz="0" w:space="0" w:color="auto"/>
                    <w:left w:val="none" w:sz="0" w:space="0" w:color="auto"/>
                    <w:bottom w:val="none" w:sz="0" w:space="0" w:color="auto"/>
                    <w:right w:val="none" w:sz="0" w:space="0" w:color="auto"/>
                  </w:divBdr>
                  <w:divsChild>
                    <w:div w:id="1222253610">
                      <w:marLeft w:val="0"/>
                      <w:marRight w:val="0"/>
                      <w:marTop w:val="0"/>
                      <w:marBottom w:val="0"/>
                      <w:divBdr>
                        <w:top w:val="none" w:sz="0" w:space="0" w:color="auto"/>
                        <w:left w:val="none" w:sz="0" w:space="0" w:color="auto"/>
                        <w:bottom w:val="none" w:sz="0" w:space="0" w:color="auto"/>
                        <w:right w:val="none" w:sz="0" w:space="0" w:color="auto"/>
                      </w:divBdr>
                    </w:div>
                  </w:divsChild>
                </w:div>
                <w:div w:id="207048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2.xml><?xml version="1.0" encoding="utf-8"?>
<ds:datastoreItem xmlns:ds="http://schemas.openxmlformats.org/officeDocument/2006/customXml" ds:itemID="{9FF3B3B7-924D-4396-955A-DE9D9E064E0B}">
  <ds:schemaRefs>
    <ds:schemaRef ds:uri="http://schemas.openxmlformats.org/officeDocument/2006/bibliography"/>
  </ds:schemaRefs>
</ds:datastoreItem>
</file>

<file path=customXml/itemProps3.xml><?xml version="1.0" encoding="utf-8"?>
<ds:datastoreItem xmlns:ds="http://schemas.openxmlformats.org/officeDocument/2006/customXml" ds:itemID="{9BBCAE4C-8D99-4D2C-BFE1-D7190128252A}">
  <ds:schemaRefs>
    <ds:schemaRef ds:uri="98194d48-cc26-4b7e-909f-baa95c83abfa"/>
    <ds:schemaRef ds:uri="http://purl.org/dc/elements/1.1/"/>
    <ds:schemaRef ds:uri="http://schemas.microsoft.com/office/2006/metadata/properties"/>
    <ds:schemaRef ds:uri="http://purl.org/dc/dcmitype/"/>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1c248485-b98a-4513-a581-ff7cb1688d78"/>
    <ds:schemaRef ds:uri="http://purl.org/dc/terms/"/>
  </ds:schemaRefs>
</ds:datastoreItem>
</file>

<file path=customXml/itemProps4.xml><?xml version="1.0" encoding="utf-8"?>
<ds:datastoreItem xmlns:ds="http://schemas.openxmlformats.org/officeDocument/2006/customXml" ds:itemID="{18160E02-B58F-471D-8165-092F34D87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1848</Words>
  <Characters>10535</Characters>
  <Application>Microsoft Office Word</Application>
  <DocSecurity>0</DocSecurity>
  <Lines>87</Lines>
  <Paragraphs>24</Paragraphs>
  <ScaleCrop>false</ScaleCrop>
  <Company>vivo</Company>
  <LinksUpToDate>false</LinksUpToDate>
  <CharactersWithSpaces>12359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vivo-Chenli</dc:creator>
  <cp:lastModifiedBy>Erhao Song</cp:lastModifiedBy>
  <cp:revision>2</cp:revision>
  <dcterms:created xsi:type="dcterms:W3CDTF">2025-10-02T22:50:00Z</dcterms:created>
  <dcterms:modified xsi:type="dcterms:W3CDTF">2025-10-02T22:50:00Z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